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335" w:rsidRPr="00143DF9" w:rsidRDefault="00C72335" w:rsidP="00C72335">
      <w:pPr>
        <w:pStyle w:val="Ttulo1"/>
        <w:ind w:firstLine="708"/>
        <w:rPr>
          <w:rFonts w:ascii="Calibri" w:hAnsi="Calibri"/>
          <w:iCs w:val="0"/>
          <w:color w:val="767171" w:themeColor="background2" w:themeShade="80"/>
          <w:sz w:val="26"/>
          <w:szCs w:val="27"/>
        </w:rPr>
      </w:pPr>
      <w:r w:rsidRPr="00143DF9">
        <w:rPr>
          <w:rFonts w:ascii="Calibri" w:hAnsi="Calibri"/>
          <w:color w:val="767171" w:themeColor="background2" w:themeShade="80"/>
          <w:sz w:val="26"/>
          <w:szCs w:val="27"/>
        </w:rPr>
        <w:t xml:space="preserve">León, Guanajuato, a </w:t>
      </w:r>
      <w:r>
        <w:rPr>
          <w:rFonts w:ascii="Calibri" w:hAnsi="Calibri"/>
          <w:color w:val="767171" w:themeColor="background2" w:themeShade="80"/>
          <w:sz w:val="26"/>
          <w:szCs w:val="27"/>
        </w:rPr>
        <w:t>23</w:t>
      </w:r>
      <w:r w:rsidRPr="00143DF9">
        <w:rPr>
          <w:rFonts w:ascii="Calibri" w:hAnsi="Calibri"/>
          <w:color w:val="767171" w:themeColor="background2" w:themeShade="80"/>
          <w:sz w:val="26"/>
          <w:szCs w:val="27"/>
        </w:rPr>
        <w:t xml:space="preserve"> </w:t>
      </w:r>
      <w:r>
        <w:rPr>
          <w:rFonts w:ascii="Calibri" w:hAnsi="Calibri"/>
          <w:color w:val="767171" w:themeColor="background2" w:themeShade="80"/>
          <w:sz w:val="26"/>
          <w:szCs w:val="27"/>
        </w:rPr>
        <w:t>veintitrés</w:t>
      </w:r>
      <w:r w:rsidRPr="00143DF9">
        <w:rPr>
          <w:rFonts w:ascii="Calibri" w:hAnsi="Calibri"/>
          <w:color w:val="767171" w:themeColor="background2" w:themeShade="80"/>
          <w:sz w:val="26"/>
          <w:szCs w:val="27"/>
        </w:rPr>
        <w:t xml:space="preserve"> de noviembre del año 2018 dos mil dieciocho. . . . . . . . . . . . . . . . . . . . . . . . . . . . . . . . . . . . . . . . . . . . . . . . . . . . . . </w:t>
      </w:r>
      <w:proofErr w:type="gramStart"/>
      <w:r w:rsidRPr="00143DF9">
        <w:rPr>
          <w:rFonts w:ascii="Calibri" w:hAnsi="Calibri"/>
          <w:color w:val="767171" w:themeColor="background2" w:themeShade="80"/>
          <w:sz w:val="26"/>
          <w:szCs w:val="27"/>
        </w:rPr>
        <w:t>. . . .</w:t>
      </w:r>
      <w:proofErr w:type="gramEnd"/>
      <w:r w:rsidRPr="00143DF9">
        <w:rPr>
          <w:rFonts w:ascii="Calibri" w:hAnsi="Calibri"/>
          <w:color w:val="767171" w:themeColor="background2" w:themeShade="80"/>
          <w:sz w:val="26"/>
          <w:szCs w:val="27"/>
        </w:rPr>
        <w:t xml:space="preserve"> . </w:t>
      </w:r>
    </w:p>
    <w:p w:rsidR="00C72335" w:rsidRPr="00143DF9" w:rsidRDefault="00C72335" w:rsidP="00C72335">
      <w:pPr>
        <w:rPr>
          <w:rFonts w:ascii="Calibri" w:hAnsi="Calibri"/>
          <w:color w:val="767171" w:themeColor="background2" w:themeShade="80"/>
          <w:sz w:val="22"/>
          <w:szCs w:val="27"/>
          <w:lang w:val="es-MX"/>
        </w:rPr>
      </w:pPr>
    </w:p>
    <w:p w:rsidR="00C72335" w:rsidRPr="00143DF9" w:rsidRDefault="00C72335" w:rsidP="00C72335">
      <w:pPr>
        <w:pStyle w:val="Textoindependiente"/>
        <w:ind w:firstLine="708"/>
        <w:rPr>
          <w:rFonts w:ascii="Calibri" w:hAnsi="Calibri" w:cs="Arial"/>
          <w:color w:val="767171" w:themeColor="background2" w:themeShade="80"/>
          <w:sz w:val="26"/>
          <w:szCs w:val="27"/>
        </w:rPr>
      </w:pPr>
      <w:r w:rsidRPr="00143DF9">
        <w:rPr>
          <w:rFonts w:ascii="Calibri" w:hAnsi="Calibri" w:cs="Arial"/>
          <w:b/>
          <w:bCs/>
          <w:i/>
          <w:iCs/>
          <w:color w:val="767171" w:themeColor="background2" w:themeShade="80"/>
          <w:sz w:val="26"/>
          <w:szCs w:val="27"/>
        </w:rPr>
        <w:t xml:space="preserve">V i s t o s </w:t>
      </w:r>
      <w:r w:rsidRPr="00143DF9">
        <w:rPr>
          <w:rFonts w:ascii="Calibri" w:hAnsi="Calibri" w:cs="Arial"/>
          <w:bCs/>
          <w:iCs/>
          <w:color w:val="767171" w:themeColor="background2" w:themeShade="80"/>
          <w:sz w:val="26"/>
          <w:szCs w:val="27"/>
        </w:rPr>
        <w:t xml:space="preserve">para </w:t>
      </w:r>
      <w:proofErr w:type="gramStart"/>
      <w:r w:rsidRPr="00143DF9">
        <w:rPr>
          <w:rFonts w:ascii="Calibri" w:hAnsi="Calibri" w:cs="Arial"/>
          <w:bCs/>
          <w:iCs/>
          <w:color w:val="767171" w:themeColor="background2" w:themeShade="80"/>
          <w:sz w:val="26"/>
          <w:szCs w:val="27"/>
        </w:rPr>
        <w:t>resolver</w:t>
      </w:r>
      <w:r w:rsidRPr="00143DF9">
        <w:rPr>
          <w:rFonts w:ascii="Calibri" w:hAnsi="Calibri" w:cs="Arial"/>
          <w:b/>
          <w:bCs/>
          <w:i/>
          <w:iCs/>
          <w:color w:val="767171" w:themeColor="background2" w:themeShade="80"/>
          <w:sz w:val="26"/>
          <w:szCs w:val="27"/>
        </w:rPr>
        <w:t xml:space="preserve">  </w:t>
      </w:r>
      <w:r w:rsidRPr="00143DF9">
        <w:rPr>
          <w:rFonts w:ascii="Calibri" w:hAnsi="Calibri" w:cs="Arial"/>
          <w:color w:val="767171" w:themeColor="background2" w:themeShade="80"/>
          <w:sz w:val="26"/>
          <w:szCs w:val="27"/>
        </w:rPr>
        <w:t>los</w:t>
      </w:r>
      <w:proofErr w:type="gramEnd"/>
      <w:r w:rsidRPr="00143DF9">
        <w:rPr>
          <w:rFonts w:ascii="Calibri" w:hAnsi="Calibri" w:cs="Arial"/>
          <w:color w:val="767171" w:themeColor="background2" w:themeShade="80"/>
          <w:sz w:val="26"/>
          <w:szCs w:val="27"/>
        </w:rPr>
        <w:t xml:space="preserve"> autos del</w:t>
      </w:r>
      <w:r w:rsidRPr="00143DF9">
        <w:rPr>
          <w:rFonts w:ascii="Calibri" w:hAnsi="Calibri" w:cs="Arial"/>
          <w:i/>
          <w:iCs/>
          <w:color w:val="767171" w:themeColor="background2" w:themeShade="80"/>
          <w:sz w:val="26"/>
          <w:szCs w:val="27"/>
        </w:rPr>
        <w:t xml:space="preserve"> </w:t>
      </w:r>
      <w:r w:rsidRPr="00143DF9">
        <w:rPr>
          <w:rFonts w:ascii="Calibri" w:hAnsi="Calibri" w:cs="Arial"/>
          <w:color w:val="767171" w:themeColor="background2" w:themeShade="80"/>
          <w:sz w:val="26"/>
          <w:szCs w:val="27"/>
        </w:rPr>
        <w:t xml:space="preserve">proceso administrativo identificado con el número </w:t>
      </w:r>
      <w:bookmarkStart w:id="0" w:name="_GoBack"/>
      <w:r w:rsidRPr="00143DF9">
        <w:rPr>
          <w:rFonts w:ascii="Calibri" w:hAnsi="Calibri" w:cs="Arial"/>
          <w:b/>
          <w:color w:val="767171" w:themeColor="background2" w:themeShade="80"/>
          <w:sz w:val="26"/>
          <w:szCs w:val="27"/>
        </w:rPr>
        <w:t>1259</w:t>
      </w:r>
      <w:r w:rsidRPr="00143DF9">
        <w:rPr>
          <w:rFonts w:ascii="Calibri" w:hAnsi="Calibri" w:cs="Arial"/>
          <w:b/>
          <w:bCs/>
          <w:iCs/>
          <w:color w:val="767171" w:themeColor="background2" w:themeShade="80"/>
          <w:sz w:val="26"/>
          <w:szCs w:val="27"/>
        </w:rPr>
        <w:t>/2018</w:t>
      </w:r>
      <w:r w:rsidRPr="00143DF9">
        <w:rPr>
          <w:rFonts w:ascii="Calibri" w:hAnsi="Calibri" w:cs="Arial"/>
          <w:b/>
          <w:iCs/>
          <w:color w:val="767171" w:themeColor="background2" w:themeShade="80"/>
          <w:sz w:val="26"/>
          <w:szCs w:val="27"/>
        </w:rPr>
        <w:t>-JN</w:t>
      </w:r>
      <w:bookmarkEnd w:id="0"/>
      <w:r w:rsidRPr="00143DF9">
        <w:rPr>
          <w:rFonts w:ascii="Calibri" w:hAnsi="Calibri" w:cs="Arial"/>
          <w:color w:val="767171" w:themeColor="background2" w:themeShade="80"/>
          <w:sz w:val="26"/>
          <w:szCs w:val="27"/>
        </w:rPr>
        <w:t xml:space="preserve">, promovido por el ciudadano </w:t>
      </w:r>
      <w:r>
        <w:rPr>
          <w:rFonts w:ascii="Calibri" w:hAnsi="Calibri" w:cs="Arial"/>
          <w:b/>
          <w:bCs/>
          <w:color w:val="767171" w:themeColor="background2" w:themeShade="80"/>
          <w:sz w:val="26"/>
          <w:szCs w:val="27"/>
        </w:rPr>
        <w:t>(.....)</w:t>
      </w:r>
      <w:r w:rsidRPr="00143DF9">
        <w:rPr>
          <w:rFonts w:ascii="Calibri" w:hAnsi="Calibri" w:cs="Arial"/>
          <w:b/>
          <w:iCs/>
          <w:color w:val="767171" w:themeColor="background2" w:themeShade="80"/>
          <w:sz w:val="26"/>
          <w:szCs w:val="27"/>
        </w:rPr>
        <w:t>;</w:t>
      </w:r>
      <w:r w:rsidRPr="00143DF9">
        <w:rPr>
          <w:rFonts w:ascii="Calibri" w:hAnsi="Calibri" w:cs="Arial"/>
          <w:b/>
          <w:bCs/>
          <w:i/>
          <w:iCs/>
          <w:color w:val="767171" w:themeColor="background2" w:themeShade="80"/>
          <w:sz w:val="26"/>
          <w:szCs w:val="27"/>
        </w:rPr>
        <w:t xml:space="preserve"> </w:t>
      </w:r>
      <w:r w:rsidRPr="00143DF9">
        <w:rPr>
          <w:rFonts w:ascii="Calibri" w:hAnsi="Calibri" w:cs="Arial"/>
          <w:color w:val="767171" w:themeColor="background2" w:themeShade="80"/>
          <w:sz w:val="26"/>
          <w:szCs w:val="27"/>
        </w:rPr>
        <w:t xml:space="preserve">y; . . . . . . . . . . . . . . . . . . . . . . . . . . . . . . . . . . . . . . . . . . . . . . . . . . . . . . . . . . . . . . . . . . . </w:t>
      </w:r>
    </w:p>
    <w:p w:rsidR="00C72335" w:rsidRPr="00143DF9" w:rsidRDefault="00C72335" w:rsidP="00C72335">
      <w:pPr>
        <w:pStyle w:val="Textoindependiente"/>
        <w:rPr>
          <w:rFonts w:ascii="Calibri" w:hAnsi="Calibri" w:cs="Arial"/>
          <w:color w:val="767171" w:themeColor="background2" w:themeShade="80"/>
          <w:sz w:val="22"/>
          <w:szCs w:val="27"/>
        </w:rPr>
      </w:pPr>
    </w:p>
    <w:p w:rsidR="00C72335" w:rsidRPr="00143DF9" w:rsidRDefault="00C72335" w:rsidP="00C72335">
      <w:pPr>
        <w:pStyle w:val="Textoindependiente"/>
        <w:ind w:firstLine="708"/>
        <w:jc w:val="center"/>
        <w:rPr>
          <w:rFonts w:ascii="Calibri" w:hAnsi="Calibri" w:cs="Arial"/>
          <w:b/>
          <w:bCs/>
          <w:i/>
          <w:iCs/>
          <w:color w:val="767171" w:themeColor="background2" w:themeShade="80"/>
          <w:sz w:val="26"/>
          <w:szCs w:val="27"/>
        </w:rPr>
      </w:pPr>
      <w:r w:rsidRPr="00143DF9">
        <w:rPr>
          <w:rFonts w:ascii="Calibri" w:hAnsi="Calibri" w:cs="Arial"/>
          <w:b/>
          <w:bCs/>
          <w:i/>
          <w:iCs/>
          <w:color w:val="767171" w:themeColor="background2" w:themeShade="80"/>
          <w:sz w:val="26"/>
          <w:szCs w:val="27"/>
        </w:rPr>
        <w:t xml:space="preserve">R E S U L T A N D </w:t>
      </w:r>
      <w:proofErr w:type="gramStart"/>
      <w:r w:rsidRPr="00143DF9">
        <w:rPr>
          <w:rFonts w:ascii="Calibri" w:hAnsi="Calibri" w:cs="Arial"/>
          <w:b/>
          <w:bCs/>
          <w:i/>
          <w:iCs/>
          <w:color w:val="767171" w:themeColor="background2" w:themeShade="80"/>
          <w:sz w:val="26"/>
          <w:szCs w:val="27"/>
        </w:rPr>
        <w:t>O :</w:t>
      </w:r>
      <w:proofErr w:type="gramEnd"/>
    </w:p>
    <w:p w:rsidR="00C72335" w:rsidRPr="00143DF9" w:rsidRDefault="00C72335" w:rsidP="00C72335">
      <w:pPr>
        <w:pStyle w:val="Textoindependiente"/>
        <w:rPr>
          <w:rFonts w:ascii="Calibri" w:hAnsi="Calibri" w:cs="Arial"/>
          <w:b/>
          <w:bCs/>
          <w:color w:val="767171" w:themeColor="background2" w:themeShade="80"/>
          <w:sz w:val="22"/>
          <w:szCs w:val="27"/>
        </w:rPr>
      </w:pPr>
    </w:p>
    <w:p w:rsidR="00C72335" w:rsidRPr="00143DF9" w:rsidRDefault="00C72335" w:rsidP="00C72335">
      <w:pPr>
        <w:ind w:firstLine="708"/>
        <w:jc w:val="both"/>
        <w:rPr>
          <w:rFonts w:ascii="Calibri" w:hAnsi="Calibri"/>
          <w:color w:val="767171" w:themeColor="background2" w:themeShade="80"/>
          <w:sz w:val="26"/>
          <w:szCs w:val="27"/>
        </w:rPr>
      </w:pPr>
      <w:proofErr w:type="gramStart"/>
      <w:r w:rsidRPr="00143DF9">
        <w:rPr>
          <w:rFonts w:ascii="Calibri" w:hAnsi="Calibri" w:cs="Arial"/>
          <w:b/>
          <w:bCs/>
          <w:i/>
          <w:iCs/>
          <w:color w:val="767171" w:themeColor="background2" w:themeShade="80"/>
          <w:sz w:val="26"/>
          <w:szCs w:val="27"/>
        </w:rPr>
        <w:t>PRIMERO.-</w:t>
      </w:r>
      <w:proofErr w:type="gramEnd"/>
      <w:r w:rsidRPr="00143DF9">
        <w:rPr>
          <w:rFonts w:ascii="Calibri" w:hAnsi="Calibri" w:cs="Arial"/>
          <w:b/>
          <w:bCs/>
          <w:i/>
          <w:iCs/>
          <w:color w:val="767171" w:themeColor="background2" w:themeShade="80"/>
          <w:sz w:val="26"/>
          <w:szCs w:val="27"/>
        </w:rPr>
        <w:t xml:space="preserve"> </w:t>
      </w:r>
      <w:r w:rsidRPr="00143DF9">
        <w:rPr>
          <w:rFonts w:ascii="Calibri" w:hAnsi="Calibri"/>
          <w:color w:val="767171" w:themeColor="background2" w:themeShade="80"/>
          <w:sz w:val="26"/>
          <w:szCs w:val="27"/>
        </w:rPr>
        <w:t xml:space="preserve">Por escrito de demanda presentado el día 4 cuatro se septiembre de este año 2018 dos mil dieciocho, ante la Oficialía Común de Partes de los Juzgados Administrativos Municipales, el ciudadano </w:t>
      </w:r>
      <w:r>
        <w:rPr>
          <w:rFonts w:ascii="Calibri" w:hAnsi="Calibri" w:cs="Arial"/>
          <w:bCs/>
          <w:color w:val="767171" w:themeColor="background2" w:themeShade="80"/>
          <w:sz w:val="26"/>
          <w:szCs w:val="27"/>
        </w:rPr>
        <w:t>(.....)</w:t>
      </w:r>
      <w:r w:rsidRPr="00143DF9">
        <w:rPr>
          <w:rFonts w:ascii="Calibri" w:hAnsi="Calibri"/>
          <w:color w:val="767171" w:themeColor="background2" w:themeShade="80"/>
          <w:sz w:val="26"/>
          <w:szCs w:val="27"/>
        </w:rPr>
        <w:t xml:space="preserve">, por su propio derecho, promovió proceso administrativo, en el que señaló como: </w:t>
      </w:r>
    </w:p>
    <w:p w:rsidR="00C72335" w:rsidRPr="00143DF9" w:rsidRDefault="00C72335" w:rsidP="00C72335">
      <w:pPr>
        <w:jc w:val="both"/>
        <w:rPr>
          <w:rFonts w:ascii="Calibri" w:hAnsi="Calibri"/>
          <w:b/>
          <w:bCs/>
          <w:color w:val="767171" w:themeColor="background2" w:themeShade="80"/>
          <w:sz w:val="22"/>
          <w:szCs w:val="27"/>
        </w:rPr>
      </w:pPr>
    </w:p>
    <w:p w:rsidR="00C72335" w:rsidRPr="00143DF9" w:rsidRDefault="00C72335" w:rsidP="00C72335">
      <w:pPr>
        <w:jc w:val="both"/>
        <w:rPr>
          <w:rFonts w:ascii="Calibri" w:hAnsi="Calibri"/>
          <w:color w:val="767171" w:themeColor="background2" w:themeShade="80"/>
          <w:sz w:val="26"/>
          <w:szCs w:val="26"/>
        </w:rPr>
      </w:pPr>
      <w:r w:rsidRPr="00143DF9">
        <w:rPr>
          <w:rFonts w:ascii="Calibri" w:hAnsi="Calibri"/>
          <w:b/>
          <w:bCs/>
          <w:color w:val="767171" w:themeColor="background2" w:themeShade="80"/>
          <w:sz w:val="26"/>
          <w:szCs w:val="27"/>
        </w:rPr>
        <w:t xml:space="preserve">          a</w:t>
      </w:r>
      <w:proofErr w:type="gramStart"/>
      <w:r w:rsidRPr="00143DF9">
        <w:rPr>
          <w:rFonts w:ascii="Calibri" w:hAnsi="Calibri"/>
          <w:b/>
          <w:bCs/>
          <w:color w:val="767171" w:themeColor="background2" w:themeShade="80"/>
          <w:sz w:val="26"/>
          <w:szCs w:val="27"/>
        </w:rPr>
        <w:t>).-</w:t>
      </w:r>
      <w:proofErr w:type="gramEnd"/>
      <w:r w:rsidRPr="00143DF9">
        <w:rPr>
          <w:rFonts w:ascii="Calibri" w:hAnsi="Calibri"/>
          <w:b/>
          <w:bCs/>
          <w:color w:val="767171" w:themeColor="background2" w:themeShade="80"/>
          <w:sz w:val="26"/>
          <w:szCs w:val="27"/>
        </w:rPr>
        <w:t xml:space="preserve"> Acto impugnado: </w:t>
      </w:r>
      <w:r w:rsidRPr="00143DF9">
        <w:rPr>
          <w:rFonts w:ascii="Calibri" w:hAnsi="Calibri"/>
          <w:color w:val="767171" w:themeColor="background2" w:themeShade="80"/>
          <w:sz w:val="26"/>
          <w:szCs w:val="27"/>
        </w:rPr>
        <w:t xml:space="preserve">La resolución por la cual se llevó a cabo la audiencia de calificación e imposición de la multa de fecha 20 veinte de agosto del 2018 dieciocho, </w:t>
      </w:r>
      <w:r w:rsidRPr="00143DF9">
        <w:rPr>
          <w:rFonts w:ascii="Calibri" w:hAnsi="Calibri"/>
          <w:color w:val="767171" w:themeColor="background2" w:themeShade="80"/>
          <w:sz w:val="26"/>
          <w:szCs w:val="26"/>
        </w:rPr>
        <w:t xml:space="preserve">por la cantidad de $500.00 (Quinientos pesos 00/100 moneda nacional). . . . . . . . . . . . . . . . . . . . . . . . . . . . . . . . . . . . . . . . . . . . . . . . . . . . . . . . . . . . . </w:t>
      </w:r>
    </w:p>
    <w:p w:rsidR="00C72335" w:rsidRPr="00143DF9" w:rsidRDefault="00C72335" w:rsidP="00C72335">
      <w:pPr>
        <w:jc w:val="both"/>
        <w:rPr>
          <w:rFonts w:ascii="Calibri" w:hAnsi="Calibri"/>
          <w:color w:val="767171" w:themeColor="background2" w:themeShade="80"/>
          <w:sz w:val="22"/>
          <w:szCs w:val="27"/>
        </w:rPr>
      </w:pPr>
    </w:p>
    <w:p w:rsidR="00C72335" w:rsidRPr="00143DF9" w:rsidRDefault="00C72335" w:rsidP="00C72335">
      <w:pPr>
        <w:ind w:firstLine="708"/>
        <w:jc w:val="both"/>
        <w:rPr>
          <w:rFonts w:ascii="Calibri" w:hAnsi="Calibri"/>
          <w:color w:val="767171" w:themeColor="background2" w:themeShade="80"/>
          <w:sz w:val="26"/>
          <w:szCs w:val="26"/>
        </w:rPr>
      </w:pPr>
      <w:r w:rsidRPr="00143DF9">
        <w:rPr>
          <w:rFonts w:ascii="Calibri" w:hAnsi="Calibri"/>
          <w:b/>
          <w:bCs/>
          <w:color w:val="767171" w:themeColor="background2" w:themeShade="80"/>
          <w:sz w:val="26"/>
          <w:szCs w:val="26"/>
        </w:rPr>
        <w:t>b</w:t>
      </w:r>
      <w:proofErr w:type="gramStart"/>
      <w:r w:rsidRPr="00143DF9">
        <w:rPr>
          <w:rFonts w:ascii="Calibri" w:hAnsi="Calibri"/>
          <w:b/>
          <w:bCs/>
          <w:color w:val="767171" w:themeColor="background2" w:themeShade="80"/>
          <w:sz w:val="26"/>
          <w:szCs w:val="26"/>
        </w:rPr>
        <w:t>).-</w:t>
      </w:r>
      <w:proofErr w:type="gramEnd"/>
      <w:r w:rsidRPr="00143DF9">
        <w:rPr>
          <w:rFonts w:ascii="Calibri" w:hAnsi="Calibri"/>
          <w:b/>
          <w:bCs/>
          <w:color w:val="767171" w:themeColor="background2" w:themeShade="80"/>
          <w:sz w:val="26"/>
          <w:szCs w:val="26"/>
        </w:rPr>
        <w:t xml:space="preserve"> Autoridad demandad.-</w:t>
      </w:r>
      <w:r w:rsidRPr="00143DF9">
        <w:rPr>
          <w:rFonts w:ascii="Calibri" w:hAnsi="Calibri"/>
          <w:color w:val="767171" w:themeColor="background2" w:themeShade="80"/>
          <w:sz w:val="26"/>
          <w:szCs w:val="26"/>
        </w:rPr>
        <w:t xml:space="preserve"> La Oficial Calificador Licenciada </w:t>
      </w:r>
      <w:r>
        <w:rPr>
          <w:rFonts w:ascii="Calibri" w:hAnsi="Calibri"/>
          <w:color w:val="767171" w:themeColor="background2" w:themeShade="80"/>
          <w:sz w:val="26"/>
          <w:szCs w:val="26"/>
        </w:rPr>
        <w:t>(.....)</w:t>
      </w:r>
      <w:r w:rsidRPr="00143DF9">
        <w:rPr>
          <w:rFonts w:ascii="Calibri" w:hAnsi="Calibri"/>
          <w:color w:val="767171" w:themeColor="background2" w:themeShade="80"/>
          <w:sz w:val="26"/>
          <w:szCs w:val="26"/>
        </w:rPr>
        <w:t xml:space="preserve">. . . . . . . . . . . . . . . . . . . . . . . . . . . . . . . . . . . . . . . . . . . . . . . </w:t>
      </w:r>
    </w:p>
    <w:p w:rsidR="00C72335" w:rsidRPr="00143DF9" w:rsidRDefault="00C72335" w:rsidP="00C72335">
      <w:pPr>
        <w:jc w:val="both"/>
        <w:rPr>
          <w:rFonts w:ascii="Calibri" w:hAnsi="Calibri"/>
          <w:b/>
          <w:bCs/>
          <w:color w:val="767171" w:themeColor="background2" w:themeShade="80"/>
          <w:sz w:val="22"/>
          <w:szCs w:val="22"/>
        </w:rPr>
      </w:pPr>
    </w:p>
    <w:p w:rsidR="00C72335" w:rsidRPr="00143DF9" w:rsidRDefault="00C72335" w:rsidP="00C72335">
      <w:pPr>
        <w:ind w:firstLine="708"/>
        <w:jc w:val="both"/>
        <w:rPr>
          <w:rFonts w:ascii="Calibri" w:hAnsi="Calibri"/>
          <w:color w:val="767171" w:themeColor="background2" w:themeShade="80"/>
          <w:sz w:val="26"/>
          <w:szCs w:val="22"/>
        </w:rPr>
      </w:pPr>
      <w:proofErr w:type="gramStart"/>
      <w:r w:rsidRPr="00143DF9">
        <w:rPr>
          <w:rFonts w:ascii="Calibri" w:hAnsi="Calibri"/>
          <w:b/>
          <w:bCs/>
          <w:color w:val="767171" w:themeColor="background2" w:themeShade="80"/>
          <w:sz w:val="26"/>
          <w:szCs w:val="22"/>
        </w:rPr>
        <w:t>c).-</w:t>
      </w:r>
      <w:proofErr w:type="gramEnd"/>
      <w:r w:rsidRPr="00143DF9">
        <w:rPr>
          <w:rFonts w:ascii="Calibri" w:hAnsi="Calibri"/>
          <w:b/>
          <w:bCs/>
          <w:color w:val="767171" w:themeColor="background2" w:themeShade="80"/>
          <w:sz w:val="26"/>
          <w:szCs w:val="22"/>
        </w:rPr>
        <w:t xml:space="preserve"> Pretensiones.-</w:t>
      </w:r>
      <w:r w:rsidRPr="00143DF9">
        <w:rPr>
          <w:rFonts w:ascii="Calibri" w:hAnsi="Calibri"/>
          <w:color w:val="767171" w:themeColor="background2" w:themeShade="80"/>
          <w:sz w:val="26"/>
          <w:szCs w:val="22"/>
        </w:rPr>
        <w:t xml:space="preserve"> Se dicte la nulidad del acto impugnado; se le reconozca un derecho amparado en una norma jurídica, adoptándose las medidas adecuadas para su restablecimiento; y, la devolución del monto erogado por el pago de la multa. . . . . . . . . . . . . . . . . . . . . </w:t>
      </w:r>
      <w:r w:rsidRPr="00143DF9">
        <w:rPr>
          <w:rFonts w:ascii="Calibri" w:hAnsi="Calibri"/>
          <w:color w:val="767171" w:themeColor="background2" w:themeShade="80"/>
          <w:sz w:val="26"/>
          <w:szCs w:val="26"/>
        </w:rPr>
        <w:t>. . . . . . . . . . . . . . . . . . . . . . . . . . . . . . . . . .</w:t>
      </w:r>
    </w:p>
    <w:p w:rsidR="00C72335" w:rsidRPr="00143DF9" w:rsidRDefault="00C72335" w:rsidP="00C72335">
      <w:pPr>
        <w:pStyle w:val="Textoindependiente"/>
        <w:rPr>
          <w:rFonts w:ascii="Calibri" w:hAnsi="Calibri" w:cs="Arial"/>
          <w:color w:val="767171" w:themeColor="background2" w:themeShade="80"/>
          <w:sz w:val="22"/>
          <w:szCs w:val="27"/>
        </w:rPr>
      </w:pPr>
    </w:p>
    <w:p w:rsidR="00C72335" w:rsidRPr="00143DF9" w:rsidRDefault="00C72335" w:rsidP="00C72335">
      <w:pPr>
        <w:ind w:firstLine="708"/>
        <w:jc w:val="both"/>
        <w:rPr>
          <w:rFonts w:ascii="Calibri" w:hAnsi="Calibri"/>
          <w:color w:val="767171" w:themeColor="background2" w:themeShade="80"/>
          <w:sz w:val="26"/>
          <w:szCs w:val="27"/>
        </w:rPr>
      </w:pPr>
      <w:r w:rsidRPr="00143DF9">
        <w:rPr>
          <w:rFonts w:ascii="Calibri" w:hAnsi="Calibri"/>
          <w:b/>
          <w:i/>
          <w:iCs/>
          <w:color w:val="767171" w:themeColor="background2" w:themeShade="80"/>
          <w:sz w:val="26"/>
          <w:szCs w:val="27"/>
        </w:rPr>
        <w:t xml:space="preserve">SEGUNDO.- </w:t>
      </w:r>
      <w:r w:rsidRPr="00143DF9">
        <w:rPr>
          <w:rFonts w:ascii="Calibri" w:hAnsi="Calibri"/>
          <w:color w:val="767171" w:themeColor="background2" w:themeShade="80"/>
          <w:sz w:val="26"/>
          <w:szCs w:val="26"/>
        </w:rPr>
        <w:t>En</w:t>
      </w:r>
      <w:r w:rsidRPr="00143DF9">
        <w:rPr>
          <w:rFonts w:ascii="Calibri" w:hAnsi="Calibri"/>
          <w:b/>
          <w:color w:val="767171" w:themeColor="background2" w:themeShade="80"/>
          <w:sz w:val="26"/>
          <w:szCs w:val="26"/>
        </w:rPr>
        <w:t xml:space="preserve"> </w:t>
      </w:r>
      <w:r w:rsidRPr="00143DF9">
        <w:rPr>
          <w:rFonts w:ascii="Calibri" w:hAnsi="Calibri"/>
          <w:color w:val="767171" w:themeColor="background2" w:themeShade="80"/>
          <w:sz w:val="26"/>
          <w:szCs w:val="26"/>
        </w:rPr>
        <w:t xml:space="preserve">razón de turno, correspondió conocer del proceso a este Juzgado, por lo que mediante acuerdo del 7 siete </w:t>
      </w:r>
      <w:r w:rsidRPr="00143DF9">
        <w:rPr>
          <w:rFonts w:ascii="Calibri" w:hAnsi="Calibri"/>
          <w:color w:val="767171" w:themeColor="background2" w:themeShade="80"/>
          <w:sz w:val="26"/>
          <w:szCs w:val="27"/>
        </w:rPr>
        <w:t>de septiembre de este año 2018 dos mil dieciocho,</w:t>
      </w:r>
      <w:r w:rsidRPr="00143DF9">
        <w:rPr>
          <w:rFonts w:ascii="Calibri" w:hAnsi="Calibri"/>
          <w:color w:val="767171" w:themeColor="background2" w:themeShade="80"/>
          <w:sz w:val="26"/>
          <w:szCs w:val="26"/>
        </w:rPr>
        <w:t xml:space="preserve"> </w:t>
      </w:r>
      <w:r w:rsidRPr="00143DF9">
        <w:rPr>
          <w:rFonts w:ascii="Calibri" w:hAnsi="Calibri"/>
          <w:color w:val="767171" w:themeColor="background2" w:themeShade="80"/>
          <w:sz w:val="26"/>
          <w:szCs w:val="27"/>
        </w:rPr>
        <w:t xml:space="preserve">se admitió a trámite la demanda en contra de la Oficial Calificador demandada; teniéndosele al actor por ofrecidas y admitidas como pruebas de su intención, las documentales descritas con las letras A, B y C, del capítulo de pruebas de su escrito de demanda; mismas que se tuvieron por desahogadas desde ese momento, dada su naturaleza, así como la </w:t>
      </w:r>
      <w:proofErr w:type="spellStart"/>
      <w:r w:rsidRPr="00143DF9">
        <w:rPr>
          <w:rFonts w:ascii="Calibri" w:hAnsi="Calibri"/>
          <w:color w:val="767171" w:themeColor="background2" w:themeShade="80"/>
          <w:sz w:val="26"/>
          <w:szCs w:val="27"/>
        </w:rPr>
        <w:t>presuncional</w:t>
      </w:r>
      <w:proofErr w:type="spellEnd"/>
      <w:r w:rsidRPr="00143DF9">
        <w:rPr>
          <w:rFonts w:ascii="Calibri" w:hAnsi="Calibri"/>
          <w:color w:val="767171" w:themeColor="background2" w:themeShade="80"/>
          <w:sz w:val="26"/>
          <w:szCs w:val="27"/>
        </w:rPr>
        <w:t xml:space="preserve"> legal y humana en  lo que le beneficie. . . . . . . . . . . . . . . . . . . . . . . . . . . . . . . . . . . . . </w:t>
      </w:r>
    </w:p>
    <w:p w:rsidR="00C72335" w:rsidRPr="00143DF9" w:rsidRDefault="00C72335" w:rsidP="00C72335">
      <w:pPr>
        <w:ind w:firstLine="708"/>
        <w:jc w:val="both"/>
        <w:rPr>
          <w:rFonts w:ascii="Calibri" w:hAnsi="Calibri"/>
          <w:color w:val="767171" w:themeColor="background2" w:themeShade="80"/>
          <w:sz w:val="22"/>
          <w:szCs w:val="27"/>
        </w:rPr>
      </w:pPr>
    </w:p>
    <w:p w:rsidR="00C72335" w:rsidRPr="00143DF9" w:rsidRDefault="00C72335" w:rsidP="00C72335">
      <w:pPr>
        <w:pStyle w:val="Sangradetextonormal"/>
        <w:rPr>
          <w:color w:val="767171" w:themeColor="background2" w:themeShade="80"/>
        </w:rPr>
      </w:pPr>
      <w:r w:rsidRPr="00143DF9">
        <w:rPr>
          <w:color w:val="767171" w:themeColor="background2" w:themeShade="80"/>
        </w:rPr>
        <w:t xml:space="preserve">Asimismo, se ordenó emplazar y correr traslado a la Oficial calificador señalada como demandada para que diera contestación, lo que hizo la Licenciada </w:t>
      </w:r>
      <w:proofErr w:type="gramStart"/>
      <w:r>
        <w:rPr>
          <w:b/>
          <w:color w:val="767171" w:themeColor="background2" w:themeShade="80"/>
          <w:szCs w:val="26"/>
        </w:rPr>
        <w:t>(....</w:t>
      </w:r>
      <w:proofErr w:type="gramEnd"/>
      <w:r>
        <w:rPr>
          <w:b/>
          <w:color w:val="767171" w:themeColor="background2" w:themeShade="80"/>
          <w:szCs w:val="26"/>
        </w:rPr>
        <w:t>.)</w:t>
      </w:r>
      <w:r w:rsidRPr="00143DF9">
        <w:rPr>
          <w:color w:val="767171" w:themeColor="background2" w:themeShade="80"/>
        </w:rPr>
        <w:t xml:space="preserve">, mediante escrito presentado el día 26 veintiséis de septiembre de este año (visible a fojas 20 veinte a la 25 veinticinco); en el que hizo valer una causal de improcedencia; sostuvo la legalidad del acto y expresó que los conceptos de impugnación planteados son inoperantes. . . . . . . . </w:t>
      </w:r>
    </w:p>
    <w:p w:rsidR="00C72335" w:rsidRPr="00143DF9" w:rsidRDefault="00C72335" w:rsidP="00C72335">
      <w:pPr>
        <w:pStyle w:val="Textoindependiente"/>
        <w:rPr>
          <w:rFonts w:ascii="Calibri" w:hAnsi="Calibri" w:cs="Arial"/>
          <w:color w:val="767171" w:themeColor="background2" w:themeShade="80"/>
          <w:sz w:val="22"/>
          <w:szCs w:val="27"/>
        </w:rPr>
      </w:pPr>
    </w:p>
    <w:p w:rsidR="00C72335" w:rsidRPr="00143DF9" w:rsidRDefault="00C72335" w:rsidP="00C72335">
      <w:pPr>
        <w:pStyle w:val="Textoindependiente"/>
        <w:ind w:firstLine="708"/>
        <w:rPr>
          <w:rFonts w:ascii="Calibri" w:hAnsi="Calibri"/>
          <w:color w:val="767171" w:themeColor="background2" w:themeShade="80"/>
          <w:sz w:val="26"/>
          <w:szCs w:val="27"/>
        </w:rPr>
      </w:pPr>
      <w:r w:rsidRPr="00143DF9">
        <w:rPr>
          <w:rFonts w:ascii="Calibri" w:hAnsi="Calibri" w:cs="Arial"/>
          <w:b/>
          <w:bCs/>
          <w:i/>
          <w:iCs/>
          <w:color w:val="767171" w:themeColor="background2" w:themeShade="80"/>
          <w:sz w:val="26"/>
          <w:szCs w:val="27"/>
        </w:rPr>
        <w:lastRenderedPageBreak/>
        <w:t>TERCERO</w:t>
      </w:r>
      <w:r w:rsidRPr="00143DF9">
        <w:rPr>
          <w:rFonts w:ascii="Calibri" w:hAnsi="Calibri" w:cs="Arial"/>
          <w:b/>
          <w:bCs/>
          <w:color w:val="767171" w:themeColor="background2" w:themeShade="80"/>
          <w:sz w:val="26"/>
          <w:szCs w:val="27"/>
        </w:rPr>
        <w:t xml:space="preserve">.- </w:t>
      </w:r>
      <w:r w:rsidRPr="00143DF9">
        <w:rPr>
          <w:rFonts w:ascii="Calibri" w:hAnsi="Calibri" w:cs="Arial"/>
          <w:color w:val="767171" w:themeColor="background2" w:themeShade="80"/>
          <w:sz w:val="26"/>
          <w:szCs w:val="27"/>
        </w:rPr>
        <w:t xml:space="preserve">Por acuerdo </w:t>
      </w:r>
      <w:r w:rsidRPr="00143DF9">
        <w:rPr>
          <w:rFonts w:ascii="Calibri" w:hAnsi="Calibri"/>
          <w:color w:val="767171" w:themeColor="background2" w:themeShade="80"/>
          <w:sz w:val="26"/>
          <w:szCs w:val="27"/>
        </w:rPr>
        <w:t xml:space="preserve">de fecha 28 veintiocho de septiembre de este año, se tuvo a la Oficial Calificador demandada </w:t>
      </w:r>
      <w:r w:rsidRPr="00143DF9">
        <w:rPr>
          <w:rFonts w:ascii="Calibri" w:hAnsi="Calibri"/>
          <w:color w:val="767171" w:themeColor="background2" w:themeShade="80"/>
          <w:sz w:val="26"/>
          <w:szCs w:val="26"/>
        </w:rPr>
        <w:t xml:space="preserve">Licenciada </w:t>
      </w:r>
      <w:r>
        <w:rPr>
          <w:rFonts w:ascii="Calibri" w:hAnsi="Calibri"/>
          <w:color w:val="767171" w:themeColor="background2" w:themeShade="80"/>
          <w:sz w:val="26"/>
          <w:szCs w:val="26"/>
        </w:rPr>
        <w:t>(.....)</w:t>
      </w:r>
      <w:r w:rsidRPr="00143DF9">
        <w:rPr>
          <w:rFonts w:ascii="Calibri" w:hAnsi="Calibri"/>
          <w:color w:val="767171" w:themeColor="background2" w:themeShade="80"/>
          <w:sz w:val="26"/>
          <w:szCs w:val="27"/>
        </w:rPr>
        <w:t xml:space="preserve">, por contestando, en tiempo y forma legal, la demanda instaurada en su contra; así como por ofrecidas y admitidas como pruebas: la documental admitida al actor y las anexas a su escrito de contestación, consistentes en  la copia certificada de su gafete, parte informativo número 204,481 doscientos cuatro mil cuatrocientos ochenta y uno; y la boleta de control con número 1082207 (uno-cero-ocho-dos-dos-cero-siete); (fojas 26 veintiséis a la 31 treinta y uno de este expediente); las que dada su naturaleza, se tuvieron por desahogadas en ese momento; así como también la </w:t>
      </w:r>
      <w:proofErr w:type="spellStart"/>
      <w:r w:rsidRPr="00143DF9">
        <w:rPr>
          <w:rFonts w:ascii="Calibri" w:hAnsi="Calibri"/>
          <w:color w:val="767171" w:themeColor="background2" w:themeShade="80"/>
          <w:sz w:val="26"/>
          <w:szCs w:val="27"/>
        </w:rPr>
        <w:t>presuncional</w:t>
      </w:r>
      <w:proofErr w:type="spellEnd"/>
      <w:r w:rsidRPr="00143DF9">
        <w:rPr>
          <w:rFonts w:ascii="Calibri" w:hAnsi="Calibri"/>
          <w:color w:val="767171" w:themeColor="background2" w:themeShade="80"/>
          <w:sz w:val="26"/>
          <w:szCs w:val="27"/>
        </w:rPr>
        <w:t xml:space="preserve"> en su doble aspecto, en lo que le beneficie. . . . . . . . . . . . . . . . . . . . . . . . . . . . . . . . . . . . . . . . . . . . . . . . . . . . . . . . . . . . . </w:t>
      </w:r>
    </w:p>
    <w:p w:rsidR="00C72335" w:rsidRPr="00143DF9" w:rsidRDefault="00C72335" w:rsidP="00C72335">
      <w:pPr>
        <w:pStyle w:val="Textoindependiente"/>
        <w:ind w:firstLine="708"/>
        <w:rPr>
          <w:rFonts w:ascii="Calibri" w:hAnsi="Calibri"/>
          <w:color w:val="767171" w:themeColor="background2" w:themeShade="80"/>
          <w:sz w:val="26"/>
          <w:szCs w:val="27"/>
        </w:rPr>
      </w:pPr>
    </w:p>
    <w:p w:rsidR="00C72335" w:rsidRPr="00143DF9" w:rsidRDefault="00C72335" w:rsidP="00C72335">
      <w:pPr>
        <w:pStyle w:val="Textoindependiente"/>
        <w:ind w:firstLine="708"/>
        <w:rPr>
          <w:rFonts w:ascii="Calibri" w:hAnsi="Calibri" w:cs="Arial"/>
          <w:color w:val="767171" w:themeColor="background2" w:themeShade="80"/>
          <w:sz w:val="26"/>
          <w:szCs w:val="27"/>
        </w:rPr>
      </w:pPr>
      <w:r w:rsidRPr="00143DF9">
        <w:rPr>
          <w:rFonts w:ascii="Calibri" w:hAnsi="Calibri"/>
          <w:color w:val="767171" w:themeColor="background2" w:themeShade="80"/>
          <w:sz w:val="26"/>
          <w:szCs w:val="27"/>
        </w:rPr>
        <w:t xml:space="preserve">De esta manera, por ser el momento oportuno, se citó a las partes a la </w:t>
      </w:r>
      <w:r w:rsidRPr="008A6F5B">
        <w:rPr>
          <w:rFonts w:ascii="Calibri" w:hAnsi="Calibri"/>
          <w:b/>
          <w:color w:val="767171" w:themeColor="background2" w:themeShade="80"/>
          <w:sz w:val="26"/>
          <w:szCs w:val="27"/>
        </w:rPr>
        <w:t>Audiencia</w:t>
      </w:r>
      <w:r w:rsidRPr="008A6F5B">
        <w:rPr>
          <w:rFonts w:ascii="Calibri" w:hAnsi="Calibri"/>
          <w:color w:val="767171" w:themeColor="background2" w:themeShade="80"/>
          <w:sz w:val="26"/>
          <w:szCs w:val="27"/>
        </w:rPr>
        <w:t xml:space="preserve"> </w:t>
      </w:r>
      <w:r w:rsidRPr="008A6F5B">
        <w:rPr>
          <w:rFonts w:ascii="Calibri" w:hAnsi="Calibri"/>
          <w:b/>
          <w:color w:val="767171" w:themeColor="background2" w:themeShade="80"/>
          <w:sz w:val="26"/>
          <w:szCs w:val="27"/>
        </w:rPr>
        <w:t>de</w:t>
      </w:r>
      <w:r w:rsidRPr="008A6F5B">
        <w:rPr>
          <w:rFonts w:ascii="Calibri" w:hAnsi="Calibri"/>
          <w:color w:val="767171" w:themeColor="background2" w:themeShade="80"/>
          <w:sz w:val="26"/>
          <w:szCs w:val="27"/>
        </w:rPr>
        <w:t xml:space="preserve"> </w:t>
      </w:r>
      <w:r w:rsidRPr="008A6F5B">
        <w:rPr>
          <w:rFonts w:ascii="Calibri" w:hAnsi="Calibri"/>
          <w:b/>
          <w:color w:val="767171" w:themeColor="background2" w:themeShade="80"/>
          <w:sz w:val="26"/>
          <w:szCs w:val="27"/>
        </w:rPr>
        <w:t>Alegatos</w:t>
      </w:r>
      <w:r w:rsidRPr="00143DF9">
        <w:rPr>
          <w:rFonts w:ascii="Calibri" w:hAnsi="Calibri"/>
          <w:color w:val="767171" w:themeColor="background2" w:themeShade="80"/>
          <w:sz w:val="26"/>
          <w:szCs w:val="27"/>
        </w:rPr>
        <w:t xml:space="preserve">, a celebrarse el día </w:t>
      </w:r>
      <w:r w:rsidRPr="0062214F">
        <w:rPr>
          <w:rFonts w:ascii="Calibri" w:hAnsi="Calibri"/>
          <w:b/>
          <w:color w:val="767171" w:themeColor="background2" w:themeShade="80"/>
          <w:sz w:val="26"/>
          <w:szCs w:val="27"/>
        </w:rPr>
        <w:t>5</w:t>
      </w:r>
      <w:r w:rsidRPr="00143DF9">
        <w:rPr>
          <w:rFonts w:ascii="Calibri" w:hAnsi="Calibri"/>
          <w:color w:val="767171" w:themeColor="background2" w:themeShade="80"/>
          <w:sz w:val="26"/>
          <w:szCs w:val="27"/>
        </w:rPr>
        <w:t xml:space="preserve"> cinco de </w:t>
      </w:r>
      <w:r w:rsidRPr="0062214F">
        <w:rPr>
          <w:rFonts w:ascii="Calibri" w:hAnsi="Calibri"/>
          <w:b/>
          <w:color w:val="767171" w:themeColor="background2" w:themeShade="80"/>
          <w:sz w:val="26"/>
          <w:szCs w:val="27"/>
        </w:rPr>
        <w:t>noviembre</w:t>
      </w:r>
      <w:r w:rsidRPr="00143DF9">
        <w:rPr>
          <w:rFonts w:ascii="Calibri" w:hAnsi="Calibri"/>
          <w:color w:val="767171" w:themeColor="background2" w:themeShade="80"/>
          <w:sz w:val="26"/>
          <w:szCs w:val="27"/>
        </w:rPr>
        <w:t xml:space="preserve"> del año </w:t>
      </w:r>
      <w:r>
        <w:rPr>
          <w:rFonts w:ascii="Calibri" w:hAnsi="Calibri"/>
          <w:b/>
          <w:color w:val="767171" w:themeColor="background2" w:themeShade="80"/>
          <w:sz w:val="26"/>
          <w:szCs w:val="27"/>
        </w:rPr>
        <w:t xml:space="preserve">2018 </w:t>
      </w:r>
      <w:r>
        <w:rPr>
          <w:rFonts w:ascii="Calibri" w:hAnsi="Calibri"/>
          <w:color w:val="767171" w:themeColor="background2" w:themeShade="80"/>
          <w:sz w:val="26"/>
          <w:szCs w:val="27"/>
        </w:rPr>
        <w:t>dos mil dieciocho</w:t>
      </w:r>
      <w:r w:rsidRPr="00143DF9">
        <w:rPr>
          <w:rFonts w:ascii="Calibri" w:hAnsi="Calibri"/>
          <w:color w:val="767171" w:themeColor="background2" w:themeShade="80"/>
          <w:sz w:val="26"/>
          <w:szCs w:val="27"/>
        </w:rPr>
        <w:t xml:space="preserve">, a las </w:t>
      </w:r>
      <w:r w:rsidRPr="0062214F">
        <w:rPr>
          <w:rFonts w:ascii="Calibri" w:hAnsi="Calibri"/>
          <w:b/>
          <w:color w:val="767171" w:themeColor="background2" w:themeShade="80"/>
          <w:sz w:val="26"/>
          <w:szCs w:val="27"/>
        </w:rPr>
        <w:t>10:30</w:t>
      </w:r>
      <w:r w:rsidRPr="00143DF9">
        <w:rPr>
          <w:rFonts w:ascii="Calibri" w:hAnsi="Calibri"/>
          <w:color w:val="767171" w:themeColor="background2" w:themeShade="80"/>
          <w:sz w:val="26"/>
          <w:szCs w:val="27"/>
        </w:rPr>
        <w:t xml:space="preserve"> diez horas con treinta minutos, en el despacho de este Juzgado. </w:t>
      </w:r>
      <w:r w:rsidRPr="00143DF9">
        <w:rPr>
          <w:rFonts w:ascii="Calibri" w:hAnsi="Calibri" w:cs="Arial"/>
          <w:color w:val="767171" w:themeColor="background2" w:themeShade="80"/>
          <w:sz w:val="26"/>
          <w:szCs w:val="27"/>
        </w:rPr>
        <w:t>. . . . . . . . . . . .</w:t>
      </w:r>
      <w:r>
        <w:rPr>
          <w:rFonts w:ascii="Calibri" w:hAnsi="Calibri" w:cs="Arial"/>
          <w:color w:val="767171" w:themeColor="background2" w:themeShade="80"/>
          <w:sz w:val="26"/>
          <w:szCs w:val="27"/>
        </w:rPr>
        <w:t xml:space="preserve"> . . . . . . . . . . . . . . . .</w:t>
      </w:r>
      <w:r w:rsidRPr="00143DF9">
        <w:rPr>
          <w:rFonts w:ascii="Calibri" w:hAnsi="Calibri" w:cs="Arial"/>
          <w:color w:val="767171" w:themeColor="background2" w:themeShade="80"/>
          <w:sz w:val="26"/>
          <w:szCs w:val="27"/>
        </w:rPr>
        <w:t xml:space="preserve"> . . . . . . . . . . . . . . . . . . </w:t>
      </w:r>
      <w:r>
        <w:rPr>
          <w:rFonts w:ascii="Calibri" w:hAnsi="Calibri" w:cs="Arial"/>
          <w:color w:val="767171" w:themeColor="background2" w:themeShade="80"/>
          <w:sz w:val="26"/>
          <w:szCs w:val="27"/>
        </w:rPr>
        <w:t xml:space="preserve">. . . . . . . . . . </w:t>
      </w:r>
      <w:proofErr w:type="gramStart"/>
      <w:r>
        <w:rPr>
          <w:rFonts w:ascii="Calibri" w:hAnsi="Calibri" w:cs="Arial"/>
          <w:color w:val="767171" w:themeColor="background2" w:themeShade="80"/>
          <w:sz w:val="26"/>
          <w:szCs w:val="27"/>
        </w:rPr>
        <w:t>. . . .</w:t>
      </w:r>
      <w:proofErr w:type="gramEnd"/>
      <w:r>
        <w:rPr>
          <w:rFonts w:ascii="Calibri" w:hAnsi="Calibri" w:cs="Arial"/>
          <w:color w:val="767171" w:themeColor="background2" w:themeShade="80"/>
          <w:sz w:val="26"/>
          <w:szCs w:val="27"/>
        </w:rPr>
        <w:t xml:space="preserve"> . </w:t>
      </w:r>
    </w:p>
    <w:p w:rsidR="00C72335" w:rsidRPr="00143DF9" w:rsidRDefault="00C72335" w:rsidP="00C72335">
      <w:pPr>
        <w:pStyle w:val="Textoindependiente"/>
        <w:ind w:firstLine="708"/>
        <w:rPr>
          <w:rFonts w:ascii="Calibri" w:hAnsi="Calibri"/>
          <w:color w:val="767171" w:themeColor="background2" w:themeShade="80"/>
          <w:sz w:val="26"/>
          <w:szCs w:val="27"/>
        </w:rPr>
      </w:pPr>
    </w:p>
    <w:p w:rsidR="00C72335" w:rsidRPr="00143DF9" w:rsidRDefault="00C72335" w:rsidP="00C72335">
      <w:pPr>
        <w:pStyle w:val="Textoindependiente"/>
        <w:ind w:firstLine="708"/>
        <w:rPr>
          <w:rFonts w:ascii="Calibri" w:hAnsi="Calibri" w:cs="Arial"/>
          <w:color w:val="767171" w:themeColor="background2" w:themeShade="80"/>
          <w:sz w:val="26"/>
          <w:szCs w:val="27"/>
        </w:rPr>
      </w:pPr>
      <w:proofErr w:type="gramStart"/>
      <w:r w:rsidRPr="00143DF9">
        <w:rPr>
          <w:rFonts w:ascii="Calibri" w:hAnsi="Calibri" w:cs="Arial"/>
          <w:b/>
          <w:bCs/>
          <w:i/>
          <w:iCs/>
          <w:color w:val="767171" w:themeColor="background2" w:themeShade="80"/>
          <w:sz w:val="26"/>
          <w:szCs w:val="27"/>
        </w:rPr>
        <w:t>CUARTO.</w:t>
      </w:r>
      <w:r w:rsidRPr="00143DF9">
        <w:rPr>
          <w:rFonts w:ascii="Calibri" w:hAnsi="Calibri" w:cs="Arial"/>
          <w:b/>
          <w:bCs/>
          <w:color w:val="767171" w:themeColor="background2" w:themeShade="80"/>
          <w:sz w:val="26"/>
          <w:szCs w:val="27"/>
        </w:rPr>
        <w:t>-</w:t>
      </w:r>
      <w:proofErr w:type="gramEnd"/>
      <w:r w:rsidRPr="00143DF9">
        <w:rPr>
          <w:rFonts w:ascii="Calibri" w:hAnsi="Calibri" w:cs="Arial"/>
          <w:b/>
          <w:bCs/>
          <w:color w:val="767171" w:themeColor="background2" w:themeShade="80"/>
          <w:sz w:val="26"/>
          <w:szCs w:val="27"/>
        </w:rPr>
        <w:t xml:space="preserve"> </w:t>
      </w:r>
      <w:r w:rsidRPr="00143DF9">
        <w:rPr>
          <w:rFonts w:ascii="Calibri" w:hAnsi="Calibri"/>
          <w:color w:val="767171" w:themeColor="background2" w:themeShade="80"/>
          <w:sz w:val="26"/>
        </w:rPr>
        <w:t xml:space="preserve">En la fecha y hora señaladas en el resultando anterior, </w:t>
      </w:r>
      <w:r w:rsidRPr="00143DF9">
        <w:rPr>
          <w:rFonts w:ascii="Calibri" w:hAnsi="Calibri" w:cs="Arial"/>
          <w:color w:val="767171" w:themeColor="background2" w:themeShade="80"/>
          <w:sz w:val="26"/>
        </w:rPr>
        <w:t xml:space="preserve">se llevó a cabo la audiencia de alegatos; en la que, una vez declarada abierta, la Secretaria de Estudio y Cuenta hizo constar la inasistencia de las partes, así como que el autorizado de la parte actora, Licenciado </w:t>
      </w:r>
      <w:r>
        <w:rPr>
          <w:rFonts w:ascii="Calibri" w:hAnsi="Calibri" w:cs="Arial"/>
          <w:color w:val="767171" w:themeColor="background2" w:themeShade="80"/>
          <w:sz w:val="26"/>
        </w:rPr>
        <w:t>(.....)</w:t>
      </w:r>
      <w:r w:rsidRPr="00143DF9">
        <w:rPr>
          <w:rFonts w:ascii="Calibri" w:hAnsi="Calibri" w:cs="Arial"/>
          <w:color w:val="767171" w:themeColor="background2" w:themeShade="80"/>
          <w:sz w:val="26"/>
        </w:rPr>
        <w:t>, sí formuló alegatos por escrito, los que se ordenó agregar a los autos para que surtieran los efectos correspondientes; turnándose los autos para el dictado de la resolución que en derecho proceda</w:t>
      </w:r>
      <w:r w:rsidRPr="00143DF9">
        <w:rPr>
          <w:rFonts w:ascii="Calibri" w:hAnsi="Calibri" w:cs="Arial"/>
          <w:color w:val="767171" w:themeColor="background2" w:themeShade="80"/>
          <w:sz w:val="26"/>
          <w:szCs w:val="26"/>
        </w:rPr>
        <w:t xml:space="preserve">. .  . . . . . . . . . . . . . . . . . . . . . . . . . . . . . . . . . . . . . . . . . . . . . . </w:t>
      </w:r>
    </w:p>
    <w:p w:rsidR="00C72335" w:rsidRPr="00143DF9" w:rsidRDefault="00C72335" w:rsidP="00C72335">
      <w:pPr>
        <w:pStyle w:val="Textoindependiente"/>
        <w:rPr>
          <w:rFonts w:ascii="Calibri" w:hAnsi="Calibri" w:cs="Arial"/>
          <w:b/>
          <w:bCs/>
          <w:i/>
          <w:iCs/>
          <w:color w:val="767171" w:themeColor="background2" w:themeShade="80"/>
          <w:sz w:val="22"/>
          <w:szCs w:val="27"/>
        </w:rPr>
      </w:pPr>
    </w:p>
    <w:p w:rsidR="00C72335" w:rsidRPr="00143DF9" w:rsidRDefault="00C72335" w:rsidP="00C72335">
      <w:pPr>
        <w:pStyle w:val="Textoindependiente"/>
        <w:ind w:firstLine="708"/>
        <w:jc w:val="center"/>
        <w:rPr>
          <w:rFonts w:ascii="Calibri" w:hAnsi="Calibri" w:cs="Arial"/>
          <w:b/>
          <w:bCs/>
          <w:i/>
          <w:iCs/>
          <w:color w:val="767171" w:themeColor="background2" w:themeShade="80"/>
          <w:sz w:val="26"/>
          <w:szCs w:val="27"/>
        </w:rPr>
      </w:pPr>
      <w:r w:rsidRPr="00143DF9">
        <w:rPr>
          <w:rFonts w:ascii="Calibri" w:hAnsi="Calibri" w:cs="Arial"/>
          <w:b/>
          <w:bCs/>
          <w:i/>
          <w:iCs/>
          <w:color w:val="767171" w:themeColor="background2" w:themeShade="80"/>
          <w:sz w:val="26"/>
          <w:szCs w:val="27"/>
        </w:rPr>
        <w:t xml:space="preserve">C O N S I D E R A N D </w:t>
      </w:r>
      <w:proofErr w:type="gramStart"/>
      <w:r w:rsidRPr="00143DF9">
        <w:rPr>
          <w:rFonts w:ascii="Calibri" w:hAnsi="Calibri" w:cs="Arial"/>
          <w:b/>
          <w:bCs/>
          <w:i/>
          <w:iCs/>
          <w:color w:val="767171" w:themeColor="background2" w:themeShade="80"/>
          <w:sz w:val="26"/>
          <w:szCs w:val="27"/>
        </w:rPr>
        <w:t>O :</w:t>
      </w:r>
      <w:proofErr w:type="gramEnd"/>
    </w:p>
    <w:p w:rsidR="00C72335" w:rsidRPr="00143DF9" w:rsidRDefault="00C72335" w:rsidP="00C72335">
      <w:pPr>
        <w:pStyle w:val="Textoindependiente"/>
        <w:ind w:firstLine="708"/>
        <w:jc w:val="center"/>
        <w:rPr>
          <w:rFonts w:ascii="Calibri" w:hAnsi="Calibri" w:cs="Arial"/>
          <w:b/>
          <w:bCs/>
          <w:color w:val="767171" w:themeColor="background2" w:themeShade="80"/>
          <w:sz w:val="22"/>
          <w:szCs w:val="27"/>
        </w:rPr>
      </w:pPr>
    </w:p>
    <w:p w:rsidR="00C72335" w:rsidRPr="00143DF9" w:rsidRDefault="00C72335" w:rsidP="00C72335">
      <w:pPr>
        <w:pStyle w:val="Textoindependiente"/>
        <w:ind w:firstLine="708"/>
        <w:rPr>
          <w:rFonts w:ascii="Calibri" w:hAnsi="Calibri" w:cs="Arial"/>
          <w:color w:val="767171" w:themeColor="background2" w:themeShade="80"/>
          <w:sz w:val="26"/>
          <w:szCs w:val="27"/>
        </w:rPr>
      </w:pPr>
      <w:r w:rsidRPr="00143DF9">
        <w:rPr>
          <w:rFonts w:ascii="Calibri" w:hAnsi="Calibri" w:cs="Arial"/>
          <w:b/>
          <w:bCs/>
          <w:i/>
          <w:iCs/>
          <w:color w:val="767171" w:themeColor="background2" w:themeShade="80"/>
          <w:sz w:val="26"/>
          <w:szCs w:val="27"/>
        </w:rPr>
        <w:t>PRIMERO</w:t>
      </w:r>
      <w:r w:rsidRPr="00143DF9">
        <w:rPr>
          <w:rFonts w:ascii="Calibri" w:hAnsi="Calibri" w:cs="Arial"/>
          <w:b/>
          <w:bCs/>
          <w:color w:val="767171" w:themeColor="background2" w:themeShade="80"/>
          <w:sz w:val="26"/>
          <w:szCs w:val="27"/>
        </w:rPr>
        <w:t xml:space="preserve">.- </w:t>
      </w:r>
      <w:r w:rsidRPr="00143DF9">
        <w:rPr>
          <w:rFonts w:ascii="Calibri" w:hAnsi="Calibri" w:cs="Arial"/>
          <w:color w:val="767171" w:themeColor="background2" w:themeShade="80"/>
          <w:sz w:val="26"/>
          <w:szCs w:val="27"/>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resolución emitida por una Oficial Calificador adscrita a la Dirección General de Oficiales Calificadores; autoridad que forma parte de la Administración Pública Municipal de León, Guanajuato. . . . . . .</w:t>
      </w:r>
    </w:p>
    <w:p w:rsidR="00C72335" w:rsidRPr="00143DF9" w:rsidRDefault="00C72335" w:rsidP="00C72335">
      <w:pPr>
        <w:pStyle w:val="Textoindependiente"/>
        <w:rPr>
          <w:rFonts w:ascii="Calibri" w:hAnsi="Calibri" w:cs="Arial"/>
          <w:color w:val="767171" w:themeColor="background2" w:themeShade="80"/>
          <w:sz w:val="22"/>
          <w:szCs w:val="27"/>
        </w:rPr>
      </w:pPr>
    </w:p>
    <w:p w:rsidR="00C72335" w:rsidRPr="00143DF9" w:rsidRDefault="00C72335" w:rsidP="00C72335">
      <w:pPr>
        <w:pStyle w:val="Textoindependiente"/>
        <w:ind w:firstLine="708"/>
        <w:rPr>
          <w:rFonts w:ascii="Calibri" w:hAnsi="Calibri"/>
          <w:color w:val="767171" w:themeColor="background2" w:themeShade="80"/>
          <w:sz w:val="26"/>
          <w:szCs w:val="27"/>
        </w:rPr>
      </w:pPr>
      <w:proofErr w:type="gramStart"/>
      <w:r w:rsidRPr="00143DF9">
        <w:rPr>
          <w:rFonts w:ascii="Calibri" w:hAnsi="Calibri" w:cs="Arial"/>
          <w:b/>
          <w:bCs/>
          <w:i/>
          <w:iCs/>
          <w:color w:val="767171" w:themeColor="background2" w:themeShade="80"/>
          <w:sz w:val="26"/>
          <w:szCs w:val="27"/>
        </w:rPr>
        <w:t>SEGUNDO</w:t>
      </w:r>
      <w:r w:rsidRPr="00143DF9">
        <w:rPr>
          <w:rFonts w:ascii="Calibri" w:hAnsi="Calibri" w:cs="Arial"/>
          <w:b/>
          <w:bCs/>
          <w:color w:val="767171" w:themeColor="background2" w:themeShade="80"/>
          <w:sz w:val="26"/>
          <w:szCs w:val="27"/>
        </w:rPr>
        <w:t>.-</w:t>
      </w:r>
      <w:proofErr w:type="gramEnd"/>
      <w:r w:rsidRPr="00143DF9">
        <w:rPr>
          <w:rFonts w:ascii="Calibri" w:hAnsi="Calibri" w:cs="Arial"/>
          <w:b/>
          <w:bCs/>
          <w:color w:val="767171" w:themeColor="background2" w:themeShade="80"/>
          <w:sz w:val="26"/>
          <w:szCs w:val="27"/>
        </w:rPr>
        <w:t xml:space="preserve"> </w:t>
      </w:r>
      <w:r w:rsidRPr="00143DF9">
        <w:rPr>
          <w:rFonts w:ascii="Calibri" w:hAnsi="Calibri" w:cs="Arial"/>
          <w:color w:val="767171" w:themeColor="background2" w:themeShade="80"/>
          <w:sz w:val="26"/>
          <w:szCs w:val="27"/>
        </w:rPr>
        <w:t xml:space="preserve">La demanda fue presentada oportunamente dentro de los 30 treinta días hábiles siguientes a la fecha en que el actor se ostentó </w:t>
      </w:r>
      <w:r w:rsidRPr="008A6F5B">
        <w:rPr>
          <w:rFonts w:ascii="Calibri" w:hAnsi="Calibri" w:cs="Arial"/>
          <w:color w:val="767171" w:themeColor="background2" w:themeShade="80"/>
          <w:sz w:val="26"/>
          <w:szCs w:val="27"/>
        </w:rPr>
        <w:t xml:space="preserve">notificado del acto impugnado, lo que </w:t>
      </w:r>
      <w:r w:rsidRPr="008A6F5B">
        <w:rPr>
          <w:rFonts w:ascii="Calibri" w:hAnsi="Calibri"/>
          <w:color w:val="767171" w:themeColor="background2" w:themeShade="80"/>
          <w:sz w:val="26"/>
          <w:szCs w:val="27"/>
        </w:rPr>
        <w:t xml:space="preserve">fue el 23 veintitrés de agosto de </w:t>
      </w:r>
      <w:r w:rsidRPr="00143DF9">
        <w:rPr>
          <w:rFonts w:ascii="Calibri" w:hAnsi="Calibri"/>
          <w:color w:val="767171" w:themeColor="background2" w:themeShade="80"/>
          <w:sz w:val="26"/>
          <w:szCs w:val="27"/>
        </w:rPr>
        <w:t xml:space="preserve">este año 2018 dos mil dieciocho, sin que de los autos de la presente causa administrativa se desprenda lo contrario. . </w:t>
      </w:r>
      <w:r w:rsidRPr="00143DF9">
        <w:rPr>
          <w:rFonts w:ascii="Calibri" w:hAnsi="Calibri" w:cs="Arial"/>
          <w:color w:val="767171" w:themeColor="background2" w:themeShade="80"/>
          <w:sz w:val="26"/>
          <w:szCs w:val="27"/>
        </w:rPr>
        <w:t xml:space="preserve">. . . . . . . . . . . . . . . . . . . . . . . . . . . . . . . . . . . . . . . . . . . . . . . . . . . . . . . . . </w:t>
      </w:r>
      <w:r w:rsidRPr="00143DF9">
        <w:rPr>
          <w:rFonts w:ascii="Calibri" w:hAnsi="Calibri"/>
          <w:color w:val="767171" w:themeColor="background2" w:themeShade="80"/>
          <w:sz w:val="26"/>
          <w:szCs w:val="27"/>
        </w:rPr>
        <w:t xml:space="preserve"> </w:t>
      </w:r>
    </w:p>
    <w:p w:rsidR="00C72335" w:rsidRPr="00143DF9" w:rsidRDefault="00C72335" w:rsidP="00C72335">
      <w:pPr>
        <w:pStyle w:val="Textoindependiente"/>
        <w:ind w:firstLine="708"/>
        <w:rPr>
          <w:rFonts w:ascii="Calibri" w:hAnsi="Calibri" w:cs="Arial"/>
          <w:b/>
          <w:bCs/>
          <w:color w:val="767171" w:themeColor="background2" w:themeShade="80"/>
          <w:sz w:val="22"/>
          <w:szCs w:val="27"/>
        </w:rPr>
      </w:pPr>
    </w:p>
    <w:p w:rsidR="00C72335" w:rsidRDefault="00C72335" w:rsidP="00C72335">
      <w:pPr>
        <w:ind w:firstLine="708"/>
        <w:jc w:val="both"/>
        <w:rPr>
          <w:rFonts w:ascii="Calibri" w:hAnsi="Calibri"/>
          <w:color w:val="767171" w:themeColor="background2" w:themeShade="80"/>
          <w:sz w:val="26"/>
          <w:szCs w:val="27"/>
        </w:rPr>
      </w:pPr>
      <w:r w:rsidRPr="00143DF9">
        <w:rPr>
          <w:rFonts w:ascii="Calibri" w:hAnsi="Calibri"/>
          <w:b/>
          <w:i/>
          <w:iCs/>
          <w:color w:val="767171" w:themeColor="background2" w:themeShade="80"/>
          <w:sz w:val="26"/>
          <w:szCs w:val="27"/>
        </w:rPr>
        <w:t>TERCERO.-</w:t>
      </w:r>
      <w:r w:rsidRPr="00143DF9">
        <w:rPr>
          <w:rFonts w:ascii="Calibri" w:hAnsi="Calibri"/>
          <w:color w:val="767171" w:themeColor="background2" w:themeShade="80"/>
          <w:sz w:val="26"/>
          <w:szCs w:val="27"/>
        </w:rPr>
        <w:t xml:space="preserve"> La existencia del acto impugnado, consistente en la resolución por la cual se llevó a cabo la audiencia de calificación e imposición de la multa de fecha 20 veinte de agosto del 2018 dieciocho, </w:t>
      </w:r>
      <w:r w:rsidRPr="00143DF9">
        <w:rPr>
          <w:rFonts w:ascii="Calibri" w:hAnsi="Calibri"/>
          <w:color w:val="767171" w:themeColor="background2" w:themeShade="80"/>
          <w:sz w:val="26"/>
          <w:szCs w:val="26"/>
        </w:rPr>
        <w:t xml:space="preserve">por la cantidad de $500.00 (Quinientos pesos 00/100 Moneda Nacional), </w:t>
      </w:r>
      <w:r w:rsidRPr="00143DF9">
        <w:rPr>
          <w:rFonts w:ascii="Calibri" w:hAnsi="Calibri"/>
          <w:color w:val="767171" w:themeColor="background2" w:themeShade="80"/>
          <w:sz w:val="26"/>
          <w:szCs w:val="27"/>
        </w:rPr>
        <w:t xml:space="preserve">se encuentra acreditada en autos con el original del </w:t>
      </w:r>
      <w:r w:rsidRPr="00143DF9">
        <w:rPr>
          <w:rFonts w:ascii="Calibri" w:hAnsi="Calibri"/>
          <w:color w:val="767171" w:themeColor="background2" w:themeShade="80"/>
          <w:sz w:val="26"/>
          <w:szCs w:val="26"/>
        </w:rPr>
        <w:t>recibo con número 0880 cero-ocho-ocho-cero, de esa misma fecha, que fue aportado por el actor; así como con la boleta de control con número 1082207 (uno-cero-ocho-dos-dos-cero-siete), que fue presentad</w:t>
      </w:r>
      <w:r>
        <w:rPr>
          <w:rFonts w:ascii="Calibri" w:hAnsi="Calibri"/>
          <w:color w:val="767171" w:themeColor="background2" w:themeShade="80"/>
          <w:sz w:val="26"/>
          <w:szCs w:val="26"/>
        </w:rPr>
        <w:t>a por la autoridad demandada</w:t>
      </w:r>
      <w:r w:rsidRPr="00143DF9">
        <w:rPr>
          <w:rFonts w:ascii="Calibri" w:hAnsi="Calibri"/>
          <w:color w:val="767171" w:themeColor="background2" w:themeShade="80"/>
          <w:sz w:val="26"/>
          <w:szCs w:val="26"/>
        </w:rPr>
        <w:t>;</w:t>
      </w:r>
      <w:r w:rsidRPr="00143DF9">
        <w:rPr>
          <w:rFonts w:ascii="Calibri" w:hAnsi="Calibri"/>
          <w:color w:val="767171" w:themeColor="background2" w:themeShade="80"/>
          <w:sz w:val="26"/>
          <w:szCs w:val="27"/>
        </w:rPr>
        <w:t xml:space="preserve"> documentales que obran en el expediente en copias certificadas a fojas 13 trece y de la 26 veintiséis a la 30 treinta) respectivamente);</w:t>
      </w:r>
      <w:r w:rsidRPr="00143DF9">
        <w:rPr>
          <w:rFonts w:ascii="Calibri" w:hAnsi="Calibri"/>
          <w:color w:val="767171" w:themeColor="background2" w:themeShade="80"/>
          <w:sz w:val="26"/>
          <w:szCs w:val="22"/>
        </w:rPr>
        <w:t xml:space="preserve"> las que merecen pleno valor probatorio, </w:t>
      </w:r>
      <w:r w:rsidRPr="00143DF9">
        <w:rPr>
          <w:rFonts w:ascii="Calibri" w:hAnsi="Calibri"/>
          <w:color w:val="767171" w:themeColor="background2" w:themeShade="80"/>
          <w:sz w:val="26"/>
          <w:szCs w:val="26"/>
        </w:rPr>
        <w:t xml:space="preserve">conforme lo dispuesto en los artículos 78, 118 y 121 del Código de Procedimiento y Justicia Administrativa para el Estado y los Municipios de Guanajuato; </w:t>
      </w:r>
      <w:r w:rsidRPr="00143DF9">
        <w:rPr>
          <w:rFonts w:ascii="Calibri" w:hAnsi="Calibri"/>
          <w:color w:val="767171" w:themeColor="background2" w:themeShade="80"/>
          <w:sz w:val="26"/>
          <w:szCs w:val="27"/>
        </w:rPr>
        <w:t>toda vez que se trata de documentos públicos,</w:t>
      </w:r>
    </w:p>
    <w:p w:rsidR="00C72335" w:rsidRPr="00143DF9" w:rsidRDefault="00C72335" w:rsidP="00C72335">
      <w:pPr>
        <w:ind w:firstLine="708"/>
        <w:jc w:val="right"/>
        <w:rPr>
          <w:rFonts w:ascii="Calibri" w:hAnsi="Calibri"/>
          <w:b/>
          <w:color w:val="767171" w:themeColor="background2" w:themeShade="80"/>
          <w:sz w:val="26"/>
          <w:szCs w:val="27"/>
        </w:rPr>
      </w:pPr>
      <w:r w:rsidRPr="00143DF9">
        <w:rPr>
          <w:rFonts w:ascii="Calibri" w:hAnsi="Calibri"/>
          <w:b/>
          <w:color w:val="767171" w:themeColor="background2" w:themeShade="80"/>
          <w:sz w:val="26"/>
          <w:szCs w:val="27"/>
        </w:rPr>
        <w:t>Expediente número 1259/2doJAM/2018-JN</w:t>
      </w:r>
    </w:p>
    <w:p w:rsidR="00C72335" w:rsidRDefault="00C72335" w:rsidP="00C72335">
      <w:pPr>
        <w:ind w:firstLine="708"/>
        <w:jc w:val="both"/>
        <w:rPr>
          <w:rFonts w:ascii="Calibri" w:hAnsi="Calibri"/>
          <w:color w:val="767171" w:themeColor="background2" w:themeShade="80"/>
          <w:sz w:val="26"/>
          <w:szCs w:val="27"/>
        </w:rPr>
      </w:pPr>
    </w:p>
    <w:p w:rsidR="00C72335" w:rsidRPr="00143DF9" w:rsidRDefault="00C72335" w:rsidP="00C72335">
      <w:pPr>
        <w:jc w:val="both"/>
        <w:rPr>
          <w:rFonts w:ascii="Calibri" w:hAnsi="Calibri"/>
          <w:color w:val="767171" w:themeColor="background2" w:themeShade="80"/>
          <w:sz w:val="26"/>
          <w:szCs w:val="27"/>
        </w:rPr>
      </w:pPr>
      <w:r w:rsidRPr="00143DF9">
        <w:rPr>
          <w:rFonts w:ascii="Calibri" w:hAnsi="Calibri"/>
          <w:color w:val="767171" w:themeColor="background2" w:themeShade="80"/>
          <w:sz w:val="26"/>
          <w:szCs w:val="27"/>
        </w:rPr>
        <w:t xml:space="preserve">expedidos por la servidora pública demandada, en el ejercicio de sus funciones, y además reconocidos por la </w:t>
      </w:r>
      <w:r w:rsidRPr="00143DF9">
        <w:rPr>
          <w:rFonts w:ascii="Calibri" w:hAnsi="Calibri"/>
          <w:color w:val="767171" w:themeColor="background2" w:themeShade="80"/>
          <w:sz w:val="26"/>
          <w:szCs w:val="26"/>
        </w:rPr>
        <w:t xml:space="preserve">Licenciada </w:t>
      </w:r>
      <w:proofErr w:type="gramStart"/>
      <w:r>
        <w:rPr>
          <w:rFonts w:ascii="Calibri" w:hAnsi="Calibri"/>
          <w:color w:val="767171" w:themeColor="background2" w:themeShade="80"/>
          <w:sz w:val="26"/>
          <w:szCs w:val="26"/>
        </w:rPr>
        <w:t>(....</w:t>
      </w:r>
      <w:proofErr w:type="gramEnd"/>
      <w:r>
        <w:rPr>
          <w:rFonts w:ascii="Calibri" w:hAnsi="Calibri"/>
          <w:color w:val="767171" w:themeColor="background2" w:themeShade="80"/>
          <w:sz w:val="26"/>
          <w:szCs w:val="26"/>
        </w:rPr>
        <w:t>.)</w:t>
      </w:r>
      <w:r w:rsidRPr="00143DF9">
        <w:rPr>
          <w:rFonts w:ascii="Calibri" w:hAnsi="Calibri"/>
          <w:color w:val="767171" w:themeColor="background2" w:themeShade="80"/>
          <w:sz w:val="26"/>
          <w:szCs w:val="26"/>
        </w:rPr>
        <w:t xml:space="preserve"> </w:t>
      </w:r>
      <w:r w:rsidRPr="00143DF9">
        <w:rPr>
          <w:rFonts w:ascii="Calibri" w:hAnsi="Calibri"/>
          <w:color w:val="767171" w:themeColor="background2" w:themeShade="80"/>
          <w:sz w:val="26"/>
          <w:szCs w:val="27"/>
        </w:rPr>
        <w:t>al contestar la demanda. . . . . . . . . . . . . . . . . . . . . . . . . .</w:t>
      </w:r>
      <w:r>
        <w:rPr>
          <w:rFonts w:ascii="Calibri" w:hAnsi="Calibri"/>
          <w:color w:val="767171" w:themeColor="background2" w:themeShade="80"/>
          <w:sz w:val="26"/>
          <w:szCs w:val="27"/>
        </w:rPr>
        <w:t xml:space="preserve"> . . . . . . . . . . . . . . . . . . . . . . . . .</w:t>
      </w:r>
    </w:p>
    <w:p w:rsidR="00C72335" w:rsidRPr="00143DF9" w:rsidRDefault="00C72335" w:rsidP="00C72335">
      <w:pPr>
        <w:jc w:val="both"/>
        <w:rPr>
          <w:rFonts w:ascii="Calibri" w:hAnsi="Calibri"/>
          <w:color w:val="767171" w:themeColor="background2" w:themeShade="80"/>
          <w:sz w:val="22"/>
          <w:szCs w:val="27"/>
        </w:rPr>
      </w:pPr>
    </w:p>
    <w:p w:rsidR="00C72335" w:rsidRPr="00143DF9" w:rsidRDefault="00C72335" w:rsidP="00C72335">
      <w:pPr>
        <w:ind w:firstLine="708"/>
        <w:jc w:val="both"/>
        <w:rPr>
          <w:rFonts w:ascii="Calibri" w:hAnsi="Calibri"/>
          <w:color w:val="767171" w:themeColor="background2" w:themeShade="80"/>
          <w:sz w:val="26"/>
          <w:szCs w:val="26"/>
        </w:rPr>
      </w:pPr>
      <w:proofErr w:type="gramStart"/>
      <w:r w:rsidRPr="00143DF9">
        <w:rPr>
          <w:rFonts w:ascii="Calibri" w:hAnsi="Calibri" w:cs="Arial"/>
          <w:b/>
          <w:bCs/>
          <w:i/>
          <w:iCs/>
          <w:color w:val="767171" w:themeColor="background2" w:themeShade="80"/>
          <w:sz w:val="26"/>
          <w:szCs w:val="26"/>
        </w:rPr>
        <w:t>CUARTO.-</w:t>
      </w:r>
      <w:proofErr w:type="gramEnd"/>
      <w:r w:rsidRPr="00143DF9">
        <w:rPr>
          <w:rFonts w:ascii="Calibri" w:hAnsi="Calibri" w:cs="Arial"/>
          <w:b/>
          <w:bCs/>
          <w:i/>
          <w:iCs/>
          <w:color w:val="767171" w:themeColor="background2" w:themeShade="80"/>
          <w:sz w:val="26"/>
          <w:szCs w:val="26"/>
        </w:rPr>
        <w:t xml:space="preserve"> </w:t>
      </w:r>
      <w:r w:rsidRPr="00143DF9">
        <w:rPr>
          <w:rFonts w:ascii="Calibri" w:hAnsi="Calibri"/>
          <w:color w:val="767171" w:themeColor="background2" w:themeShade="80"/>
          <w:sz w:val="26"/>
          <w:szCs w:val="26"/>
        </w:rPr>
        <w:t xml:space="preserve">Por cuestión de </w:t>
      </w:r>
      <w:r w:rsidRPr="00143DF9">
        <w:rPr>
          <w:rFonts w:ascii="Calibri" w:hAnsi="Calibri"/>
          <w:bCs/>
          <w:color w:val="767171" w:themeColor="background2" w:themeShade="80"/>
          <w:sz w:val="26"/>
          <w:szCs w:val="26"/>
        </w:rPr>
        <w:t xml:space="preserve">orden público </w:t>
      </w:r>
      <w:r w:rsidRPr="00143DF9">
        <w:rPr>
          <w:rFonts w:ascii="Calibri" w:hAnsi="Calibri"/>
          <w:color w:val="767171" w:themeColor="background2" w:themeShade="80"/>
          <w:sz w:val="26"/>
          <w:szCs w:val="26"/>
        </w:rPr>
        <w:t xml:space="preserve">y de estudio preferente, sea que las partes las hagan valer o que de oficio se adviertan, se procede al análisis de las causales de improcedencia y sobreseimiento previstas en los artículos 261 y 262 del Código de Procedimiento y Justicia Administrativa para el Estado y los Municipios de Guanajuato. </w:t>
      </w:r>
      <w:r w:rsidRPr="00143DF9">
        <w:rPr>
          <w:rFonts w:ascii="Calibri" w:hAnsi="Calibri" w:cs="Arial"/>
          <w:color w:val="767171" w:themeColor="background2" w:themeShade="80"/>
          <w:sz w:val="26"/>
          <w:szCs w:val="26"/>
        </w:rPr>
        <w:t xml:space="preserve">. . . . . . . . . . . . . . . . . . . . . . . . . . . . . . . . . . . . . . . . . . . . . . </w:t>
      </w:r>
    </w:p>
    <w:p w:rsidR="00C72335" w:rsidRPr="00143DF9" w:rsidRDefault="00C72335" w:rsidP="00C72335">
      <w:pPr>
        <w:jc w:val="both"/>
        <w:rPr>
          <w:rFonts w:ascii="Calibri" w:hAnsi="Calibri" w:cs="Arial"/>
          <w:color w:val="767171" w:themeColor="background2" w:themeShade="80"/>
          <w:sz w:val="22"/>
          <w:szCs w:val="26"/>
        </w:rPr>
      </w:pPr>
      <w:r w:rsidRPr="00143DF9">
        <w:rPr>
          <w:rFonts w:ascii="Calibri" w:hAnsi="Calibri" w:cs="Arial"/>
          <w:color w:val="767171" w:themeColor="background2" w:themeShade="80"/>
          <w:sz w:val="22"/>
          <w:szCs w:val="26"/>
        </w:rPr>
        <w:t xml:space="preserve"> </w:t>
      </w:r>
    </w:p>
    <w:p w:rsidR="00C72335" w:rsidRPr="00143DF9" w:rsidRDefault="00C72335" w:rsidP="00C72335">
      <w:pPr>
        <w:ind w:firstLine="708"/>
        <w:jc w:val="both"/>
        <w:rPr>
          <w:rFonts w:ascii="Calibri" w:hAnsi="Calibri"/>
          <w:color w:val="767171" w:themeColor="background2" w:themeShade="80"/>
          <w:sz w:val="26"/>
          <w:szCs w:val="22"/>
        </w:rPr>
      </w:pPr>
      <w:r w:rsidRPr="00143DF9">
        <w:rPr>
          <w:rFonts w:ascii="Calibri" w:hAnsi="Calibri"/>
          <w:color w:val="767171" w:themeColor="background2" w:themeShade="80"/>
          <w:sz w:val="26"/>
          <w:szCs w:val="22"/>
        </w:rPr>
        <w:t xml:space="preserve">Así las cosas, en el presente asunto, la Oficial Calificador demandada, </w:t>
      </w:r>
      <w:r w:rsidRPr="00143DF9">
        <w:rPr>
          <w:rFonts w:ascii="Calibri" w:hAnsi="Calibri"/>
          <w:b/>
          <w:color w:val="767171" w:themeColor="background2" w:themeShade="80"/>
          <w:sz w:val="26"/>
          <w:szCs w:val="22"/>
        </w:rPr>
        <w:t>invocó</w:t>
      </w:r>
      <w:r w:rsidRPr="00143DF9">
        <w:rPr>
          <w:rFonts w:ascii="Calibri" w:hAnsi="Calibri"/>
          <w:color w:val="767171" w:themeColor="background2" w:themeShade="80"/>
          <w:sz w:val="26"/>
          <w:szCs w:val="22"/>
        </w:rPr>
        <w:t xml:space="preserve"> la causal de improcedencia prevista en la fracción VI del artículo 261 del Código de Procedimiento y Justicia Administrativa mencionado, al referir que de las pruebas ofrecidas, no se desprende que esa autoridad haya emitido acto alguno que afecte la esfera jurídica del inconforme, porque el procedimiento y la resolución emitidos, se encuentran debidamente fundados y motivados. . . </w:t>
      </w:r>
      <w:proofErr w:type="gramStart"/>
      <w:r w:rsidRPr="00143DF9">
        <w:rPr>
          <w:rFonts w:ascii="Calibri" w:hAnsi="Calibri"/>
          <w:color w:val="767171" w:themeColor="background2" w:themeShade="80"/>
          <w:sz w:val="26"/>
          <w:szCs w:val="22"/>
        </w:rPr>
        <w:t>. . . .</w:t>
      </w:r>
      <w:proofErr w:type="gramEnd"/>
      <w:r w:rsidRPr="00143DF9">
        <w:rPr>
          <w:rFonts w:ascii="Calibri" w:hAnsi="Calibri"/>
          <w:color w:val="767171" w:themeColor="background2" w:themeShade="80"/>
          <w:sz w:val="26"/>
          <w:szCs w:val="22"/>
        </w:rPr>
        <w:t xml:space="preserve"> . </w:t>
      </w:r>
    </w:p>
    <w:p w:rsidR="00C72335" w:rsidRPr="00143DF9" w:rsidRDefault="00C72335" w:rsidP="00C72335">
      <w:pPr>
        <w:ind w:firstLine="708"/>
        <w:jc w:val="both"/>
        <w:rPr>
          <w:rFonts w:ascii="Calibri" w:hAnsi="Calibri"/>
          <w:color w:val="767171" w:themeColor="background2" w:themeShade="80"/>
          <w:sz w:val="26"/>
          <w:szCs w:val="22"/>
        </w:rPr>
      </w:pPr>
    </w:p>
    <w:p w:rsidR="00C72335" w:rsidRPr="00143DF9" w:rsidRDefault="00C72335" w:rsidP="00C72335">
      <w:pPr>
        <w:ind w:firstLine="708"/>
        <w:jc w:val="both"/>
        <w:rPr>
          <w:rFonts w:ascii="Calibri" w:hAnsi="Calibri"/>
          <w:color w:val="767171" w:themeColor="background2" w:themeShade="80"/>
          <w:sz w:val="26"/>
          <w:szCs w:val="22"/>
        </w:rPr>
      </w:pPr>
      <w:r w:rsidRPr="00143DF9">
        <w:rPr>
          <w:rFonts w:ascii="Calibri" w:hAnsi="Calibri"/>
          <w:color w:val="767171" w:themeColor="background2" w:themeShade="80"/>
          <w:sz w:val="26"/>
          <w:szCs w:val="22"/>
        </w:rPr>
        <w:t xml:space="preserve">Causal de improcedencia que a juicio de quien resuelve, </w:t>
      </w:r>
      <w:r w:rsidRPr="00143DF9">
        <w:rPr>
          <w:rFonts w:ascii="Calibri" w:hAnsi="Calibri"/>
          <w:b/>
          <w:color w:val="767171" w:themeColor="background2" w:themeShade="80"/>
          <w:sz w:val="26"/>
          <w:szCs w:val="22"/>
        </w:rPr>
        <w:t>no se actualiza</w:t>
      </w:r>
      <w:r w:rsidRPr="00143DF9">
        <w:rPr>
          <w:rFonts w:ascii="Calibri" w:hAnsi="Calibri"/>
          <w:color w:val="767171" w:themeColor="background2" w:themeShade="80"/>
          <w:sz w:val="26"/>
          <w:szCs w:val="22"/>
        </w:rPr>
        <w:t xml:space="preserve">; debido a que el acto impugnado, la resolución por la que se le impuso una multa, evidentemente </w:t>
      </w:r>
      <w:r w:rsidRPr="0062214F">
        <w:rPr>
          <w:rFonts w:ascii="Calibri" w:hAnsi="Calibri"/>
          <w:b/>
          <w:color w:val="767171" w:themeColor="background2" w:themeShade="80"/>
          <w:sz w:val="26"/>
          <w:szCs w:val="22"/>
        </w:rPr>
        <w:t>sí existe</w:t>
      </w:r>
      <w:r w:rsidRPr="00143DF9">
        <w:rPr>
          <w:rFonts w:ascii="Calibri" w:hAnsi="Calibri"/>
          <w:color w:val="767171" w:themeColor="background2" w:themeShade="80"/>
          <w:sz w:val="26"/>
          <w:szCs w:val="22"/>
        </w:rPr>
        <w:t xml:space="preserve">, como ha quedado acreditado con la documental exhibida por la propia autoridad demandada, la que además sí causa afectación a los intereses jurídicos del </w:t>
      </w:r>
      <w:proofErr w:type="spellStart"/>
      <w:r w:rsidRPr="00143DF9">
        <w:rPr>
          <w:rFonts w:ascii="Calibri" w:hAnsi="Calibri"/>
          <w:color w:val="767171" w:themeColor="background2" w:themeShade="80"/>
          <w:sz w:val="26"/>
          <w:szCs w:val="22"/>
        </w:rPr>
        <w:t>promovente</w:t>
      </w:r>
      <w:proofErr w:type="spellEnd"/>
      <w:r w:rsidRPr="00143DF9">
        <w:rPr>
          <w:rFonts w:ascii="Calibri" w:hAnsi="Calibri"/>
          <w:color w:val="767171" w:themeColor="background2" w:themeShade="80"/>
          <w:sz w:val="26"/>
          <w:szCs w:val="22"/>
        </w:rPr>
        <w:t xml:space="preserve">, pues se trata de una resolución que le impuso una multa por la cantidad ya antes referida; de ahí que no se actualice la causal de improcedencia que se hizo valer. . . . . . . . . . . . . . . . . . . . . . . . . . . . . . . . .  </w:t>
      </w:r>
    </w:p>
    <w:p w:rsidR="00C72335" w:rsidRPr="00143DF9" w:rsidRDefault="00C72335" w:rsidP="00C72335">
      <w:pPr>
        <w:ind w:firstLine="708"/>
        <w:jc w:val="both"/>
        <w:rPr>
          <w:rFonts w:ascii="Calibri" w:hAnsi="Calibri"/>
          <w:color w:val="767171" w:themeColor="background2" w:themeShade="80"/>
          <w:sz w:val="26"/>
          <w:szCs w:val="22"/>
        </w:rPr>
      </w:pPr>
    </w:p>
    <w:p w:rsidR="00C72335" w:rsidRPr="00143DF9" w:rsidRDefault="00C72335" w:rsidP="00C72335">
      <w:pPr>
        <w:ind w:firstLine="708"/>
        <w:jc w:val="both"/>
        <w:rPr>
          <w:rFonts w:ascii="Calibri" w:hAnsi="Calibri"/>
          <w:color w:val="767171" w:themeColor="background2" w:themeShade="80"/>
          <w:sz w:val="26"/>
          <w:szCs w:val="22"/>
        </w:rPr>
      </w:pPr>
      <w:r w:rsidRPr="00143DF9">
        <w:rPr>
          <w:rFonts w:ascii="Calibri" w:hAnsi="Calibri"/>
          <w:color w:val="767171" w:themeColor="background2" w:themeShade="80"/>
          <w:sz w:val="26"/>
          <w:szCs w:val="22"/>
        </w:rPr>
        <w:t xml:space="preserve">Así, al no proceder la causal señalada, en tanto que, </w:t>
      </w:r>
      <w:r w:rsidRPr="00143DF9">
        <w:rPr>
          <w:rFonts w:ascii="Calibri" w:hAnsi="Calibri"/>
          <w:b/>
          <w:color w:val="767171" w:themeColor="background2" w:themeShade="80"/>
          <w:sz w:val="26"/>
          <w:szCs w:val="22"/>
        </w:rPr>
        <w:t>de oficio</w:t>
      </w:r>
      <w:r w:rsidRPr="00143DF9">
        <w:rPr>
          <w:rFonts w:ascii="Calibri" w:hAnsi="Calibri"/>
          <w:color w:val="767171" w:themeColor="background2" w:themeShade="80"/>
          <w:sz w:val="26"/>
          <w:szCs w:val="22"/>
        </w:rPr>
        <w:t xml:space="preserve">, este Juzgador </w:t>
      </w:r>
      <w:r w:rsidRPr="00143DF9">
        <w:rPr>
          <w:rFonts w:ascii="Calibri" w:hAnsi="Calibri"/>
          <w:b/>
          <w:color w:val="767171" w:themeColor="background2" w:themeShade="80"/>
          <w:sz w:val="26"/>
          <w:szCs w:val="22"/>
        </w:rPr>
        <w:t>advierte</w:t>
      </w:r>
      <w:r w:rsidRPr="00143DF9">
        <w:rPr>
          <w:rFonts w:ascii="Calibri" w:hAnsi="Calibri"/>
          <w:color w:val="767171" w:themeColor="background2" w:themeShade="80"/>
          <w:sz w:val="26"/>
          <w:szCs w:val="22"/>
        </w:rPr>
        <w:t xml:space="preserve"> que no se actualiza ninguna otra causal de las previstas en los artículos 261 y 262 del Código de Procedimiento y Justicia Administrativa para el Estado y los Municipios de Guanajuato; por lo que es procedente el proceso en contra de la resolución impugnada. . . . . . . . . . . . . . . . . . . . . . . . . . . . . . . . . . . . . . . . . . . . . . . . </w:t>
      </w:r>
    </w:p>
    <w:p w:rsidR="00C72335" w:rsidRPr="00143DF9" w:rsidRDefault="00C72335" w:rsidP="00C72335">
      <w:pPr>
        <w:jc w:val="both"/>
        <w:rPr>
          <w:rFonts w:ascii="Calibri" w:hAnsi="Calibri"/>
          <w:color w:val="767171" w:themeColor="background2" w:themeShade="80"/>
          <w:sz w:val="26"/>
          <w:szCs w:val="26"/>
        </w:rPr>
      </w:pPr>
    </w:p>
    <w:p w:rsidR="00C72335" w:rsidRPr="00143DF9" w:rsidRDefault="00C72335" w:rsidP="00C72335">
      <w:pPr>
        <w:ind w:firstLine="708"/>
        <w:jc w:val="both"/>
        <w:rPr>
          <w:rFonts w:ascii="Calibri" w:hAnsi="Calibri" w:cs="Calibri"/>
          <w:color w:val="767171" w:themeColor="background2" w:themeShade="80"/>
          <w:sz w:val="26"/>
          <w:szCs w:val="26"/>
        </w:rPr>
      </w:pPr>
      <w:r w:rsidRPr="00143DF9">
        <w:rPr>
          <w:rFonts w:ascii="Calibri" w:hAnsi="Calibri" w:cs="Arial"/>
          <w:b/>
          <w:bCs/>
          <w:i/>
          <w:iCs/>
          <w:color w:val="767171" w:themeColor="background2" w:themeShade="80"/>
          <w:sz w:val="26"/>
          <w:szCs w:val="26"/>
        </w:rPr>
        <w:t xml:space="preserve">QUINTO.- </w:t>
      </w:r>
      <w:r w:rsidRPr="00143DF9">
        <w:rPr>
          <w:rFonts w:ascii="Calibri" w:hAnsi="Calibri" w:cs="Calibri"/>
          <w:color w:val="767171" w:themeColor="background2" w:themeShade="80"/>
          <w:sz w:val="26"/>
          <w:szCs w:val="26"/>
        </w:rPr>
        <w:t xml:space="preserve">Este Juzgador, al ya tener precisado que la Audiencia de Calificación de fecha  y la imposición de la multa, constituye el acto impugnado;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Pr="00143DF9">
        <w:rPr>
          <w:rFonts w:ascii="Calibri" w:hAnsi="Calibri"/>
          <w:color w:val="767171" w:themeColor="background2" w:themeShade="80"/>
          <w:sz w:val="26"/>
          <w:szCs w:val="27"/>
        </w:rPr>
        <w:t>. . . . . . . . . . . . . . . . . . . . . . . . . . . . . . . . . . . . . . . .</w:t>
      </w:r>
    </w:p>
    <w:p w:rsidR="00C72335" w:rsidRPr="00143DF9" w:rsidRDefault="00C72335" w:rsidP="00C72335">
      <w:pPr>
        <w:ind w:firstLine="708"/>
        <w:jc w:val="both"/>
        <w:rPr>
          <w:rFonts w:ascii="Calibri" w:hAnsi="Calibri" w:cs="Calibri"/>
          <w:color w:val="767171" w:themeColor="background2" w:themeShade="80"/>
          <w:sz w:val="22"/>
          <w:szCs w:val="26"/>
        </w:rPr>
      </w:pPr>
    </w:p>
    <w:p w:rsidR="00C72335" w:rsidRPr="00143DF9" w:rsidRDefault="00C72335" w:rsidP="00C72335">
      <w:pPr>
        <w:pStyle w:val="Textoindependiente"/>
        <w:tabs>
          <w:tab w:val="left" w:pos="3594"/>
        </w:tabs>
        <w:ind w:firstLine="708"/>
        <w:rPr>
          <w:rFonts w:ascii="Calibri" w:hAnsi="Calibri" w:cs="Calibri"/>
          <w:color w:val="767171" w:themeColor="background2" w:themeShade="80"/>
          <w:sz w:val="26"/>
          <w:szCs w:val="26"/>
        </w:rPr>
      </w:pPr>
      <w:r w:rsidRPr="00143DF9">
        <w:rPr>
          <w:rFonts w:ascii="Calibri" w:hAnsi="Calibri" w:cs="Calibri"/>
          <w:color w:val="767171" w:themeColor="background2" w:themeShade="80"/>
          <w:sz w:val="26"/>
          <w:szCs w:val="26"/>
        </w:rPr>
        <w:t xml:space="preserve">De lo expuesto por el actor en su escrito de demanda, así como de las constancias que integran la presente causa administrativa, se desprende lo siguiente: . . . . . . . . . . . . . . . . . . . . . . . . . . . . . . . . . . . . . . . . . . . . . . . . . . . . . . . . . . . . </w:t>
      </w:r>
    </w:p>
    <w:p w:rsidR="00C72335" w:rsidRPr="00143DF9" w:rsidRDefault="00C72335" w:rsidP="00C72335">
      <w:pPr>
        <w:pStyle w:val="Textoindependiente"/>
        <w:tabs>
          <w:tab w:val="left" w:pos="3594"/>
        </w:tabs>
        <w:rPr>
          <w:rFonts w:ascii="Calibri" w:hAnsi="Calibri" w:cs="Calibri"/>
          <w:iCs/>
          <w:color w:val="767171" w:themeColor="background2" w:themeShade="80"/>
          <w:sz w:val="22"/>
          <w:szCs w:val="26"/>
        </w:rPr>
      </w:pPr>
    </w:p>
    <w:p w:rsidR="00C72335" w:rsidRPr="00143DF9" w:rsidRDefault="00C72335" w:rsidP="00C72335">
      <w:pPr>
        <w:pStyle w:val="Textoindependiente"/>
        <w:tabs>
          <w:tab w:val="left" w:pos="3594"/>
        </w:tabs>
        <w:ind w:firstLine="708"/>
        <w:rPr>
          <w:rFonts w:ascii="Calibri" w:hAnsi="Calibri" w:cs="Calibri"/>
          <w:iCs/>
          <w:color w:val="767171" w:themeColor="background2" w:themeShade="80"/>
          <w:sz w:val="26"/>
          <w:szCs w:val="26"/>
        </w:rPr>
      </w:pPr>
      <w:r w:rsidRPr="00143DF9">
        <w:rPr>
          <w:rFonts w:ascii="Calibri" w:hAnsi="Calibri" w:cs="Calibri"/>
          <w:iCs/>
          <w:color w:val="767171" w:themeColor="background2" w:themeShade="80"/>
          <w:sz w:val="26"/>
          <w:szCs w:val="26"/>
        </w:rPr>
        <w:t xml:space="preserve">Que con fecha 20 veinte de agosto del año en curso, el ciudadano </w:t>
      </w:r>
      <w:r>
        <w:rPr>
          <w:rFonts w:ascii="Calibri" w:hAnsi="Calibri" w:cs="Arial"/>
          <w:bCs/>
          <w:color w:val="767171" w:themeColor="background2" w:themeShade="80"/>
          <w:sz w:val="26"/>
          <w:szCs w:val="27"/>
        </w:rPr>
        <w:t>(.....)</w:t>
      </w:r>
      <w:r w:rsidRPr="00143DF9">
        <w:rPr>
          <w:rFonts w:ascii="Calibri" w:hAnsi="Calibri"/>
          <w:color w:val="767171" w:themeColor="background2" w:themeShade="80"/>
          <w:sz w:val="26"/>
          <w:szCs w:val="27"/>
        </w:rPr>
        <w:t xml:space="preserve">, </w:t>
      </w:r>
      <w:r w:rsidRPr="00143DF9">
        <w:rPr>
          <w:rFonts w:ascii="Calibri" w:hAnsi="Calibri" w:cs="Arial"/>
          <w:color w:val="767171" w:themeColor="background2" w:themeShade="80"/>
          <w:sz w:val="26"/>
          <w:szCs w:val="27"/>
        </w:rPr>
        <w:t xml:space="preserve">circulaba a bordo de su vehículo, en la esquina de las calles Jalisco y Guatemala de la colonia </w:t>
      </w:r>
      <w:proofErr w:type="spellStart"/>
      <w:r w:rsidRPr="00143DF9">
        <w:rPr>
          <w:rFonts w:ascii="Calibri" w:hAnsi="Calibri" w:cs="Arial"/>
          <w:color w:val="767171" w:themeColor="background2" w:themeShade="80"/>
          <w:sz w:val="26"/>
          <w:szCs w:val="27"/>
        </w:rPr>
        <w:t>Chapalita</w:t>
      </w:r>
      <w:proofErr w:type="spellEnd"/>
      <w:r w:rsidRPr="00143DF9">
        <w:rPr>
          <w:rFonts w:ascii="Calibri" w:hAnsi="Calibri" w:cs="Arial"/>
          <w:color w:val="767171" w:themeColor="background2" w:themeShade="80"/>
          <w:sz w:val="26"/>
          <w:szCs w:val="27"/>
        </w:rPr>
        <w:t xml:space="preserve"> de esta ciudad, cuando fue detenido por un </w:t>
      </w:r>
      <w:r w:rsidRPr="00143DF9">
        <w:rPr>
          <w:rFonts w:ascii="Calibri" w:hAnsi="Calibri" w:cs="Calibri"/>
          <w:iCs/>
          <w:color w:val="767171" w:themeColor="background2" w:themeShade="80"/>
          <w:sz w:val="26"/>
          <w:szCs w:val="26"/>
        </w:rPr>
        <w:t xml:space="preserve">Agente de Policía, de nombre </w:t>
      </w:r>
      <w:r>
        <w:rPr>
          <w:rFonts w:ascii="Calibri" w:hAnsi="Calibri" w:cs="Calibri"/>
          <w:iCs/>
          <w:color w:val="767171" w:themeColor="background2" w:themeShade="80"/>
          <w:sz w:val="26"/>
          <w:szCs w:val="26"/>
        </w:rPr>
        <w:t>(.....)</w:t>
      </w:r>
      <w:r w:rsidRPr="00143DF9">
        <w:rPr>
          <w:rFonts w:ascii="Calibri" w:hAnsi="Calibri" w:cs="Calibri"/>
          <w:iCs/>
          <w:color w:val="767171" w:themeColor="background2" w:themeShade="80"/>
          <w:sz w:val="26"/>
          <w:szCs w:val="26"/>
        </w:rPr>
        <w:t xml:space="preserve">, para revisar su vehículo, ya que sus características coincidían con las contenidas en el reporte de un vehículo que poco antes intentó asaltar un bar en Calzada de los Héroes; por lo que se le marcó el alto, para verificar que no se tratara del mismo; situación que molestó al ciudadano ahora actor, el que comenzó a insultar a dicho elemento, y tratando de impedir la revisión; refiriendo el gobernado que el policía abrió la puerta de la camioneta y tiró de su playera para que descendiera;  situación que molestó al ciudadano y comenzó a insultarlo. . . . . . . . . . . . . . . . . . . . </w:t>
      </w:r>
    </w:p>
    <w:p w:rsidR="00C72335" w:rsidRPr="00143DF9" w:rsidRDefault="00C72335" w:rsidP="00C72335">
      <w:pPr>
        <w:pStyle w:val="Textoindependiente"/>
        <w:tabs>
          <w:tab w:val="left" w:pos="3594"/>
        </w:tabs>
        <w:rPr>
          <w:rFonts w:ascii="Calibri" w:hAnsi="Calibri" w:cs="Calibri"/>
          <w:iCs/>
          <w:color w:val="767171" w:themeColor="background2" w:themeShade="80"/>
          <w:sz w:val="26"/>
          <w:szCs w:val="26"/>
        </w:rPr>
      </w:pPr>
    </w:p>
    <w:p w:rsidR="00C72335" w:rsidRPr="00143DF9" w:rsidRDefault="00C72335" w:rsidP="00C72335">
      <w:pPr>
        <w:pStyle w:val="Textoindependiente"/>
        <w:tabs>
          <w:tab w:val="left" w:pos="3594"/>
        </w:tabs>
        <w:ind w:firstLine="708"/>
        <w:rPr>
          <w:rFonts w:ascii="Calibri" w:hAnsi="Calibri" w:cs="Calibri"/>
          <w:iCs/>
          <w:color w:val="767171" w:themeColor="background2" w:themeShade="80"/>
          <w:sz w:val="26"/>
          <w:szCs w:val="26"/>
        </w:rPr>
      </w:pPr>
      <w:r w:rsidRPr="009B33C3">
        <w:rPr>
          <w:rFonts w:ascii="Calibri" w:hAnsi="Calibri" w:cs="Calibri"/>
          <w:iCs/>
          <w:color w:val="767171" w:themeColor="background2" w:themeShade="80"/>
          <w:sz w:val="26"/>
          <w:szCs w:val="26"/>
        </w:rPr>
        <w:t xml:space="preserve">Por lo que ante los insultos, y la oposición del ciudadano, se le dijo </w:t>
      </w:r>
      <w:r w:rsidRPr="00143DF9">
        <w:rPr>
          <w:rFonts w:ascii="Calibri" w:hAnsi="Calibri" w:cs="Calibri"/>
          <w:iCs/>
          <w:color w:val="767171" w:themeColor="background2" w:themeShade="80"/>
          <w:sz w:val="26"/>
          <w:szCs w:val="26"/>
        </w:rPr>
        <w:t>que quedaría detenido, y fue trasladado a los separos de la Policí</w:t>
      </w:r>
      <w:r>
        <w:rPr>
          <w:rFonts w:ascii="Calibri" w:hAnsi="Calibri" w:cs="Calibri"/>
          <w:iCs/>
          <w:color w:val="767171" w:themeColor="background2" w:themeShade="80"/>
          <w:sz w:val="26"/>
          <w:szCs w:val="26"/>
        </w:rPr>
        <w:t>a Municipal de León, Guanajuato</w:t>
      </w:r>
      <w:r w:rsidRPr="00143DF9">
        <w:rPr>
          <w:rFonts w:ascii="Calibri" w:hAnsi="Calibri" w:cs="Calibri"/>
          <w:iCs/>
          <w:color w:val="767171" w:themeColor="background2" w:themeShade="80"/>
          <w:sz w:val="26"/>
          <w:szCs w:val="26"/>
        </w:rPr>
        <w:t xml:space="preserve">, donde se le impuso una sanción de 20 veinte horas de arresto conmutable por el pago de una multa por la cantidad de $500.00 (Quinientos </w:t>
      </w:r>
      <w:r>
        <w:rPr>
          <w:rFonts w:ascii="Calibri" w:hAnsi="Calibri" w:cs="Calibri"/>
          <w:iCs/>
          <w:color w:val="767171" w:themeColor="background2" w:themeShade="80"/>
          <w:sz w:val="26"/>
          <w:szCs w:val="26"/>
        </w:rPr>
        <w:t>pesos 00/100 Moneda Nacional), p</w:t>
      </w:r>
      <w:r w:rsidRPr="00143DF9">
        <w:rPr>
          <w:rFonts w:ascii="Calibri" w:hAnsi="Calibri" w:cs="Calibri"/>
          <w:iCs/>
          <w:color w:val="767171" w:themeColor="background2" w:themeShade="80"/>
          <w:sz w:val="26"/>
          <w:szCs w:val="26"/>
        </w:rPr>
        <w:t>or haber hecho uso de la fuerza o violencia en contra de la autoridad, y expresarse con palabras soeces en lugares públicos; infracciones previstas en los artículos 14, fracción X, y XI; y 15 fracción I, del Reglamento de Policía para el Municipio de León, Guanajuato;  Multa que finalmente cubrió el actor, tal y como se aprecia del recibo de pago exhibido.</w:t>
      </w:r>
      <w:r>
        <w:rPr>
          <w:rFonts w:ascii="Calibri" w:hAnsi="Calibri" w:cs="Calibri"/>
          <w:iCs/>
          <w:color w:val="767171" w:themeColor="background2" w:themeShade="80"/>
          <w:sz w:val="26"/>
          <w:szCs w:val="26"/>
        </w:rPr>
        <w:t xml:space="preserve"> . . . </w:t>
      </w:r>
    </w:p>
    <w:p w:rsidR="00C72335" w:rsidRPr="00143DF9" w:rsidRDefault="00C72335" w:rsidP="00C72335">
      <w:pPr>
        <w:pStyle w:val="Textoindependiente"/>
        <w:tabs>
          <w:tab w:val="left" w:pos="3594"/>
        </w:tabs>
        <w:ind w:firstLine="708"/>
        <w:rPr>
          <w:rFonts w:ascii="Calibri" w:hAnsi="Calibri" w:cs="Calibri"/>
          <w:iCs/>
          <w:color w:val="767171" w:themeColor="background2" w:themeShade="80"/>
          <w:sz w:val="22"/>
          <w:szCs w:val="26"/>
        </w:rPr>
      </w:pPr>
    </w:p>
    <w:p w:rsidR="00C72335" w:rsidRPr="00143DF9" w:rsidRDefault="00C72335" w:rsidP="00C72335">
      <w:pPr>
        <w:pStyle w:val="Textoindependiente"/>
        <w:tabs>
          <w:tab w:val="left" w:pos="3594"/>
        </w:tabs>
        <w:ind w:firstLine="708"/>
        <w:rPr>
          <w:rFonts w:ascii="Calibri" w:hAnsi="Calibri" w:cs="Calibri"/>
          <w:iCs/>
          <w:color w:val="767171" w:themeColor="background2" w:themeShade="80"/>
          <w:sz w:val="26"/>
          <w:szCs w:val="26"/>
        </w:rPr>
      </w:pPr>
      <w:r w:rsidRPr="00143DF9">
        <w:rPr>
          <w:rFonts w:ascii="Calibri" w:hAnsi="Calibri" w:cs="Calibri"/>
          <w:color w:val="767171" w:themeColor="background2" w:themeShade="80"/>
          <w:sz w:val="26"/>
          <w:szCs w:val="26"/>
        </w:rPr>
        <w:t xml:space="preserve">Calificación de la infracción e imposición de la sanción que el impugnador considera ilegal, ya que adujo en su escrito de demanda, básicamente que no se encuentra debidamente fundada y motivada. . . . . . . . . . . . . . . . . . . . . . . . . . </w:t>
      </w:r>
      <w:r w:rsidRPr="00143DF9">
        <w:rPr>
          <w:rFonts w:ascii="Calibri" w:hAnsi="Calibri" w:cs="Calibri"/>
          <w:iCs/>
          <w:color w:val="767171" w:themeColor="background2" w:themeShade="80"/>
          <w:sz w:val="26"/>
          <w:szCs w:val="26"/>
        </w:rPr>
        <w:t xml:space="preserve">. </w:t>
      </w:r>
      <w:proofErr w:type="gramStart"/>
      <w:r w:rsidRPr="00143DF9">
        <w:rPr>
          <w:rFonts w:ascii="Calibri" w:hAnsi="Calibri" w:cs="Calibri"/>
          <w:iCs/>
          <w:color w:val="767171" w:themeColor="background2" w:themeShade="80"/>
          <w:sz w:val="26"/>
          <w:szCs w:val="26"/>
        </w:rPr>
        <w:t>. . . .</w:t>
      </w:r>
      <w:proofErr w:type="gramEnd"/>
      <w:r w:rsidRPr="00143DF9">
        <w:rPr>
          <w:rFonts w:ascii="Calibri" w:hAnsi="Calibri" w:cs="Calibri"/>
          <w:iCs/>
          <w:color w:val="767171" w:themeColor="background2" w:themeShade="80"/>
          <w:sz w:val="26"/>
          <w:szCs w:val="26"/>
        </w:rPr>
        <w:t xml:space="preserve"> </w:t>
      </w:r>
    </w:p>
    <w:p w:rsidR="00C72335" w:rsidRPr="00143DF9" w:rsidRDefault="00C72335" w:rsidP="00C72335">
      <w:pPr>
        <w:pStyle w:val="Textoindependiente"/>
        <w:tabs>
          <w:tab w:val="left" w:pos="3594"/>
        </w:tabs>
        <w:ind w:firstLine="708"/>
        <w:rPr>
          <w:rFonts w:ascii="Calibri" w:hAnsi="Calibri" w:cs="Calibri"/>
          <w:iCs/>
          <w:color w:val="767171" w:themeColor="background2" w:themeShade="80"/>
          <w:sz w:val="26"/>
          <w:szCs w:val="26"/>
        </w:rPr>
      </w:pPr>
    </w:p>
    <w:p w:rsidR="00C72335" w:rsidRPr="00143DF9" w:rsidRDefault="00C72335" w:rsidP="00C72335">
      <w:pPr>
        <w:pStyle w:val="Textoindependiente"/>
        <w:tabs>
          <w:tab w:val="left" w:pos="3594"/>
        </w:tabs>
        <w:ind w:firstLine="708"/>
        <w:rPr>
          <w:rFonts w:ascii="Calibri" w:hAnsi="Calibri" w:cs="Calibri"/>
          <w:iCs/>
          <w:color w:val="767171" w:themeColor="background2" w:themeShade="80"/>
          <w:sz w:val="26"/>
          <w:szCs w:val="26"/>
        </w:rPr>
      </w:pPr>
      <w:r w:rsidRPr="00143DF9">
        <w:rPr>
          <w:rFonts w:ascii="Calibri" w:hAnsi="Calibri" w:cs="Calibri"/>
          <w:iCs/>
          <w:color w:val="767171" w:themeColor="background2" w:themeShade="80"/>
          <w:sz w:val="26"/>
          <w:szCs w:val="26"/>
        </w:rPr>
        <w:t>A lo expresado por el actor, la Oficial Calificador sostuvo la legalidad de la resolución impugnada, y que se encuentra debidamente fundada y motivada</w:t>
      </w:r>
      <w:proofErr w:type="gramStart"/>
      <w:r w:rsidRPr="00143DF9">
        <w:rPr>
          <w:rFonts w:ascii="Calibri" w:hAnsi="Calibri" w:cs="Calibri"/>
          <w:iCs/>
          <w:color w:val="767171" w:themeColor="background2" w:themeShade="80"/>
          <w:sz w:val="26"/>
          <w:szCs w:val="26"/>
        </w:rPr>
        <w:t>. . . .</w:t>
      </w:r>
      <w:proofErr w:type="gramEnd"/>
      <w:r w:rsidRPr="00143DF9">
        <w:rPr>
          <w:rFonts w:ascii="Calibri" w:hAnsi="Calibri" w:cs="Calibri"/>
          <w:iCs/>
          <w:color w:val="767171" w:themeColor="background2" w:themeShade="80"/>
          <w:sz w:val="26"/>
          <w:szCs w:val="26"/>
        </w:rPr>
        <w:t xml:space="preserve"> </w:t>
      </w:r>
    </w:p>
    <w:p w:rsidR="00C72335" w:rsidRPr="00143DF9" w:rsidRDefault="00C72335" w:rsidP="00C72335">
      <w:pPr>
        <w:pStyle w:val="Textoindependiente"/>
        <w:tabs>
          <w:tab w:val="left" w:pos="3594"/>
        </w:tabs>
        <w:rPr>
          <w:rFonts w:ascii="Calibri" w:hAnsi="Calibri" w:cs="Calibri"/>
          <w:iCs/>
          <w:color w:val="767171" w:themeColor="background2" w:themeShade="80"/>
          <w:sz w:val="26"/>
          <w:szCs w:val="26"/>
        </w:rPr>
      </w:pPr>
    </w:p>
    <w:p w:rsidR="00C72335" w:rsidRPr="00143DF9" w:rsidRDefault="00C72335" w:rsidP="00C72335">
      <w:pPr>
        <w:ind w:firstLine="708"/>
        <w:jc w:val="both"/>
        <w:rPr>
          <w:rFonts w:ascii="Calibri" w:hAnsi="Calibri" w:cs="Calibri"/>
          <w:color w:val="767171" w:themeColor="background2" w:themeShade="80"/>
          <w:sz w:val="26"/>
          <w:szCs w:val="26"/>
        </w:rPr>
      </w:pPr>
      <w:r w:rsidRPr="00143DF9">
        <w:rPr>
          <w:rFonts w:ascii="Calibri" w:hAnsi="Calibri" w:cs="Calibri"/>
          <w:color w:val="767171" w:themeColor="background2" w:themeShade="80"/>
          <w:sz w:val="26"/>
          <w:szCs w:val="26"/>
        </w:rPr>
        <w:t xml:space="preserve">Así las cosas, lo antepuesto constituye los puntos controvertidos; por lo que entonces la </w:t>
      </w:r>
      <w:r w:rsidRPr="00143DF9">
        <w:rPr>
          <w:rFonts w:ascii="Calibri" w:hAnsi="Calibri" w:cs="Calibri"/>
          <w:i/>
          <w:color w:val="767171" w:themeColor="background2" w:themeShade="80"/>
          <w:sz w:val="26"/>
          <w:szCs w:val="26"/>
        </w:rPr>
        <w:t>“</w:t>
      </w:r>
      <w:proofErr w:type="spellStart"/>
      <w:r w:rsidRPr="00143DF9">
        <w:rPr>
          <w:rFonts w:ascii="Calibri" w:hAnsi="Calibri" w:cs="Calibri"/>
          <w:i/>
          <w:color w:val="767171" w:themeColor="background2" w:themeShade="80"/>
          <w:sz w:val="26"/>
          <w:szCs w:val="26"/>
        </w:rPr>
        <w:t>litis</w:t>
      </w:r>
      <w:proofErr w:type="spellEnd"/>
      <w:r w:rsidRPr="00143DF9">
        <w:rPr>
          <w:rFonts w:ascii="Calibri" w:hAnsi="Calibri" w:cs="Calibri"/>
          <w:i/>
          <w:color w:val="767171" w:themeColor="background2" w:themeShade="80"/>
          <w:sz w:val="26"/>
          <w:szCs w:val="26"/>
        </w:rPr>
        <w:t>”</w:t>
      </w:r>
      <w:r w:rsidRPr="00143DF9">
        <w:rPr>
          <w:rFonts w:ascii="Calibri" w:hAnsi="Calibri" w:cs="Calibri"/>
          <w:color w:val="767171" w:themeColor="background2" w:themeShade="80"/>
          <w:sz w:val="26"/>
          <w:szCs w:val="26"/>
        </w:rPr>
        <w:t xml:space="preserve"> consiste en determinar la legalidad de la </w:t>
      </w:r>
      <w:r w:rsidRPr="00143DF9">
        <w:rPr>
          <w:rFonts w:ascii="Calibri" w:hAnsi="Calibri"/>
          <w:bCs/>
          <w:color w:val="767171" w:themeColor="background2" w:themeShade="80"/>
          <w:sz w:val="26"/>
          <w:szCs w:val="27"/>
        </w:rPr>
        <w:t>resolución por la cual se impuso al actor una sanción consistente en 20 veinte horas de arresto conmutables por una multa, la cual fue cubierta en la cantidad de $500.00 Quinientos pesos 00/100 Moneda Nacional</w:t>
      </w:r>
      <w:r w:rsidRPr="00143DF9">
        <w:rPr>
          <w:rFonts w:ascii="Calibri" w:hAnsi="Calibri"/>
          <w:color w:val="767171" w:themeColor="background2" w:themeShade="80"/>
          <w:sz w:val="26"/>
          <w:szCs w:val="26"/>
        </w:rPr>
        <w:t xml:space="preserve">. . .  . . . . . . . . . . . . . . . . . </w:t>
      </w:r>
      <w:r w:rsidRPr="00143DF9">
        <w:rPr>
          <w:rFonts w:ascii="Calibri" w:hAnsi="Calibri"/>
          <w:color w:val="767171" w:themeColor="background2" w:themeShade="80"/>
          <w:sz w:val="26"/>
          <w:szCs w:val="22"/>
        </w:rPr>
        <w:t>. . . . . . . . . . . .</w:t>
      </w:r>
    </w:p>
    <w:p w:rsidR="00C72335" w:rsidRPr="00143DF9" w:rsidRDefault="00C72335" w:rsidP="00C72335">
      <w:pPr>
        <w:pStyle w:val="Textoindependiente"/>
        <w:ind w:firstLine="708"/>
        <w:rPr>
          <w:rFonts w:ascii="Calibri" w:hAnsi="Calibri"/>
          <w:b/>
          <w:i/>
          <w:iCs/>
          <w:color w:val="767171" w:themeColor="background2" w:themeShade="80"/>
          <w:sz w:val="26"/>
          <w:szCs w:val="26"/>
        </w:rPr>
      </w:pPr>
    </w:p>
    <w:p w:rsidR="00C72335" w:rsidRPr="00143DF9" w:rsidRDefault="00C72335" w:rsidP="00C72335">
      <w:pPr>
        <w:pStyle w:val="Textoindependiente"/>
        <w:ind w:firstLine="708"/>
        <w:rPr>
          <w:rFonts w:ascii="Calibri" w:hAnsi="Calibri"/>
          <w:color w:val="767171" w:themeColor="background2" w:themeShade="80"/>
          <w:sz w:val="26"/>
        </w:rPr>
      </w:pPr>
      <w:r w:rsidRPr="00143DF9">
        <w:rPr>
          <w:rFonts w:ascii="Calibri" w:hAnsi="Calibri"/>
          <w:b/>
          <w:i/>
          <w:iCs/>
          <w:color w:val="767171" w:themeColor="background2" w:themeShade="80"/>
          <w:sz w:val="26"/>
          <w:szCs w:val="26"/>
        </w:rPr>
        <w:t xml:space="preserve">SEXTO.- </w:t>
      </w:r>
      <w:r w:rsidRPr="00143DF9">
        <w:rPr>
          <w:rFonts w:ascii="Calibri" w:hAnsi="Calibri" w:cs="Calibri"/>
          <w:color w:val="767171" w:themeColor="background2" w:themeShade="80"/>
          <w:sz w:val="26"/>
          <w:szCs w:val="26"/>
        </w:rPr>
        <w:t xml:space="preserve">No existiendo impedimento legal se procede al análisis del único concepto de impugnación vertido por la parte actora, y que mencionó como </w:t>
      </w:r>
      <w:r w:rsidRPr="00143DF9">
        <w:rPr>
          <w:rFonts w:ascii="Calibri" w:hAnsi="Calibri" w:cs="Calibri"/>
          <w:b/>
          <w:color w:val="767171" w:themeColor="background2" w:themeShade="80"/>
          <w:sz w:val="26"/>
          <w:szCs w:val="26"/>
        </w:rPr>
        <w:t>primero;</w:t>
      </w:r>
      <w:r w:rsidRPr="00143DF9">
        <w:rPr>
          <w:rFonts w:ascii="Calibri" w:hAnsi="Calibri" w:cs="Calibri"/>
          <w:color w:val="767171" w:themeColor="background2" w:themeShade="80"/>
          <w:sz w:val="26"/>
          <w:szCs w:val="26"/>
        </w:rPr>
        <w:t xml:space="preserve"> en su segunda parte (foja 3 tres del expediente), de su escrito de demanda; a</w:t>
      </w:r>
      <w:r w:rsidRPr="00143DF9">
        <w:rPr>
          <w:rFonts w:ascii="Calibri" w:hAnsi="Calibri"/>
          <w:color w:val="767171" w:themeColor="background2" w:themeShade="80"/>
          <w:sz w:val="26"/>
        </w:rPr>
        <w:t xml:space="preserve">plicando los principios de congruencia y exhaustividad que deben regir en toda sentencia, sin necesidad de transcribirlo en su totalidad así como tampoco los restantes argumentos; sirviendo para ello la siguiente jurisprudencia sostenida por el Tribunal Colegiado de Circuito que se menciona a continuación: . </w:t>
      </w:r>
    </w:p>
    <w:p w:rsidR="00C72335" w:rsidRPr="00143DF9" w:rsidRDefault="00C72335" w:rsidP="00C72335">
      <w:pPr>
        <w:jc w:val="both"/>
        <w:rPr>
          <w:rFonts w:ascii="Calibri" w:hAnsi="Calibri"/>
          <w:b/>
          <w:bCs/>
          <w:i/>
          <w:iCs/>
          <w:color w:val="767171" w:themeColor="background2" w:themeShade="80"/>
          <w:sz w:val="26"/>
        </w:rPr>
      </w:pPr>
    </w:p>
    <w:p w:rsidR="00C72335" w:rsidRDefault="00C72335" w:rsidP="00C72335">
      <w:pPr>
        <w:ind w:firstLine="708"/>
        <w:jc w:val="both"/>
        <w:rPr>
          <w:rFonts w:ascii="Calibri" w:hAnsi="Calibri" w:cs="Calibri"/>
          <w:i/>
          <w:iCs/>
          <w:color w:val="767171" w:themeColor="background2" w:themeShade="80"/>
          <w:sz w:val="20"/>
          <w:szCs w:val="20"/>
        </w:rPr>
      </w:pPr>
      <w:r w:rsidRPr="00143DF9">
        <w:rPr>
          <w:rFonts w:ascii="Calibri" w:hAnsi="Calibri"/>
          <w:b/>
          <w:bCs/>
          <w:i/>
          <w:iCs/>
          <w:color w:val="767171" w:themeColor="background2" w:themeShade="80"/>
          <w:sz w:val="26"/>
        </w:rPr>
        <w:t xml:space="preserve">“CONCEPTOS DE VIOLACIÓN. EL JUEZ NO ESTÁ OBLIGADO A TRANSCRIBIRLOS. </w:t>
      </w:r>
      <w:r w:rsidRPr="00143DF9">
        <w:rPr>
          <w:rFonts w:ascii="Calibri" w:hAnsi="Calibri"/>
          <w:i/>
          <w:iCs/>
          <w:color w:val="767171" w:themeColor="background2" w:themeShade="80"/>
          <w:sz w:val="26"/>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w:t>
      </w:r>
      <w:r>
        <w:rPr>
          <w:rFonts w:ascii="Calibri" w:hAnsi="Calibri"/>
          <w:i/>
          <w:iCs/>
          <w:color w:val="767171" w:themeColor="background2" w:themeShade="80"/>
          <w:sz w:val="26"/>
        </w:rPr>
        <w:t xml:space="preserve"> </w:t>
      </w:r>
      <w:r w:rsidRPr="00143DF9">
        <w:rPr>
          <w:rFonts w:ascii="Calibri" w:hAnsi="Calibri"/>
          <w:i/>
          <w:iCs/>
          <w:color w:val="767171" w:themeColor="background2" w:themeShade="80"/>
          <w:sz w:val="26"/>
        </w:rPr>
        <w:t xml:space="preserve">que no se le priva de la oportunidad para recurrir la resolución y alegar lo que estime pertinente para demostrar, en su caso, la ilegalidad de la misma.” </w:t>
      </w:r>
      <w:r w:rsidRPr="00143DF9">
        <w:rPr>
          <w:rFonts w:ascii="Calibri" w:hAnsi="Calibri" w:cs="Calibri"/>
          <w:i/>
          <w:iCs/>
          <w:color w:val="767171" w:themeColor="background2" w:themeShade="80"/>
          <w:sz w:val="20"/>
          <w:szCs w:val="20"/>
        </w:rPr>
        <w:t xml:space="preserve">SEGUNDO TRIBUNAL COLEGIADO DEL SEXTO CIRCUITO. No. Registro: 196,477. Jurisprudencia, Materia(s): Común, </w:t>
      </w:r>
    </w:p>
    <w:p w:rsidR="00C72335" w:rsidRDefault="00C72335" w:rsidP="00C72335">
      <w:pPr>
        <w:ind w:firstLine="708"/>
        <w:jc w:val="right"/>
        <w:rPr>
          <w:rFonts w:ascii="Calibri" w:hAnsi="Calibri"/>
          <w:b/>
          <w:color w:val="767171" w:themeColor="background2" w:themeShade="80"/>
          <w:sz w:val="26"/>
          <w:szCs w:val="27"/>
        </w:rPr>
      </w:pPr>
      <w:r>
        <w:rPr>
          <w:rFonts w:ascii="Calibri" w:hAnsi="Calibri"/>
          <w:b/>
          <w:color w:val="767171" w:themeColor="background2" w:themeShade="80"/>
          <w:sz w:val="26"/>
          <w:szCs w:val="27"/>
        </w:rPr>
        <w:t>Expediente número 1259/2doJAM/2018-JN</w:t>
      </w:r>
    </w:p>
    <w:p w:rsidR="00C72335" w:rsidRDefault="00C72335" w:rsidP="00C72335">
      <w:pPr>
        <w:ind w:firstLine="708"/>
        <w:jc w:val="both"/>
        <w:rPr>
          <w:rFonts w:ascii="Calibri" w:hAnsi="Calibri" w:cs="Calibri"/>
          <w:i/>
          <w:iCs/>
          <w:color w:val="767171" w:themeColor="background2" w:themeShade="80"/>
          <w:sz w:val="20"/>
          <w:szCs w:val="20"/>
        </w:rPr>
      </w:pPr>
    </w:p>
    <w:p w:rsidR="00C72335" w:rsidRPr="00143DF9" w:rsidRDefault="00C72335" w:rsidP="00C72335">
      <w:pPr>
        <w:jc w:val="both"/>
        <w:rPr>
          <w:rFonts w:ascii="Calibri" w:hAnsi="Calibri"/>
          <w:i/>
          <w:iCs/>
          <w:color w:val="767171" w:themeColor="background2" w:themeShade="80"/>
          <w:sz w:val="26"/>
        </w:rPr>
      </w:pPr>
      <w:r w:rsidRPr="00143DF9">
        <w:rPr>
          <w:rFonts w:ascii="Calibri" w:hAnsi="Calibri" w:cs="Calibri"/>
          <w:i/>
          <w:iCs/>
          <w:color w:val="767171" w:themeColor="background2" w:themeShade="80"/>
          <w:sz w:val="20"/>
          <w:szCs w:val="20"/>
        </w:rPr>
        <w:t xml:space="preserve">Novena Época, Instancia: Tribunales Colegiados de Circuito, Fuente: Semanario Judicial de la Federación y su Gaceta. VII, </w:t>
      </w:r>
      <w:proofErr w:type="gramStart"/>
      <w:r w:rsidRPr="00143DF9">
        <w:rPr>
          <w:rFonts w:ascii="Calibri" w:hAnsi="Calibri" w:cs="Calibri"/>
          <w:i/>
          <w:iCs/>
          <w:color w:val="767171" w:themeColor="background2" w:themeShade="80"/>
          <w:sz w:val="20"/>
          <w:szCs w:val="20"/>
        </w:rPr>
        <w:t>Abril</w:t>
      </w:r>
      <w:proofErr w:type="gramEnd"/>
      <w:r w:rsidRPr="00143DF9">
        <w:rPr>
          <w:rFonts w:ascii="Calibri" w:hAnsi="Calibri" w:cs="Calibri"/>
          <w:i/>
          <w:iCs/>
          <w:color w:val="767171" w:themeColor="background2" w:themeShade="80"/>
          <w:sz w:val="20"/>
          <w:szCs w:val="20"/>
        </w:rPr>
        <w:t xml:space="preserve"> de 1998, Tesis: VI.2o. J/129. Página: </w:t>
      </w:r>
      <w:proofErr w:type="gramStart"/>
      <w:r w:rsidRPr="00143DF9">
        <w:rPr>
          <w:rFonts w:ascii="Calibri" w:hAnsi="Calibri" w:cs="Calibri"/>
          <w:i/>
          <w:iCs/>
          <w:color w:val="767171" w:themeColor="background2" w:themeShade="80"/>
          <w:sz w:val="20"/>
          <w:szCs w:val="20"/>
        </w:rPr>
        <w:t xml:space="preserve">599”. </w:t>
      </w:r>
      <w:r w:rsidRPr="00143DF9">
        <w:rPr>
          <w:rFonts w:ascii="Calibri" w:hAnsi="Calibri" w:cs="Calibri"/>
          <w:i/>
          <w:iCs/>
          <w:color w:val="767171" w:themeColor="background2" w:themeShade="80"/>
          <w:sz w:val="26"/>
        </w:rPr>
        <w:t>. .</w:t>
      </w:r>
      <w:proofErr w:type="gramEnd"/>
      <w:r w:rsidRPr="00143DF9">
        <w:rPr>
          <w:rFonts w:ascii="Calibri" w:hAnsi="Calibri" w:cs="Calibri"/>
          <w:i/>
          <w:iCs/>
          <w:color w:val="767171" w:themeColor="background2" w:themeShade="80"/>
          <w:sz w:val="26"/>
        </w:rPr>
        <w:t xml:space="preserve"> . . . . . . . . . . . . . . . . . . . . . . . . . . </w:t>
      </w:r>
    </w:p>
    <w:p w:rsidR="00C72335" w:rsidRPr="00143DF9" w:rsidRDefault="00C72335" w:rsidP="00C72335">
      <w:pPr>
        <w:jc w:val="both"/>
        <w:rPr>
          <w:rFonts w:ascii="Calibri" w:hAnsi="Calibri" w:cs="Calibri"/>
          <w:color w:val="767171" w:themeColor="background2" w:themeShade="80"/>
          <w:sz w:val="26"/>
          <w:szCs w:val="26"/>
        </w:rPr>
      </w:pPr>
    </w:p>
    <w:p w:rsidR="00C72335" w:rsidRPr="00143DF9" w:rsidRDefault="00C72335" w:rsidP="00C72335">
      <w:pPr>
        <w:ind w:firstLine="708"/>
        <w:jc w:val="both"/>
        <w:rPr>
          <w:rFonts w:ascii="Calibri" w:hAnsi="Calibri" w:cs="Calibri"/>
          <w:color w:val="767171" w:themeColor="background2" w:themeShade="80"/>
          <w:sz w:val="26"/>
          <w:szCs w:val="26"/>
        </w:rPr>
      </w:pPr>
      <w:r w:rsidRPr="00143DF9">
        <w:rPr>
          <w:rFonts w:ascii="Calibri" w:hAnsi="Calibri" w:cs="Calibri"/>
          <w:color w:val="767171" w:themeColor="background2" w:themeShade="80"/>
          <w:sz w:val="26"/>
          <w:szCs w:val="26"/>
        </w:rPr>
        <w:t>Así las cosas, en el señalado concepto de impugnación, el actor expuso que:</w:t>
      </w:r>
    </w:p>
    <w:p w:rsidR="00C72335" w:rsidRPr="00143DF9" w:rsidRDefault="00C72335" w:rsidP="00C72335">
      <w:pPr>
        <w:ind w:firstLine="708"/>
        <w:jc w:val="both"/>
        <w:rPr>
          <w:rFonts w:ascii="Calibri" w:hAnsi="Calibri" w:cs="Calibri"/>
          <w:color w:val="767171" w:themeColor="background2" w:themeShade="80"/>
          <w:sz w:val="26"/>
          <w:szCs w:val="26"/>
        </w:rPr>
      </w:pPr>
    </w:p>
    <w:p w:rsidR="00C72335" w:rsidRPr="00143DF9" w:rsidRDefault="00C72335" w:rsidP="00C72335">
      <w:pPr>
        <w:ind w:firstLine="708"/>
        <w:jc w:val="both"/>
        <w:rPr>
          <w:rFonts w:ascii="Calibri" w:hAnsi="Calibri" w:cs="Calibri"/>
          <w:i/>
          <w:color w:val="767171" w:themeColor="background2" w:themeShade="80"/>
          <w:sz w:val="26"/>
          <w:szCs w:val="26"/>
        </w:rPr>
      </w:pPr>
      <w:r w:rsidRPr="00143DF9">
        <w:rPr>
          <w:rFonts w:ascii="Calibri" w:hAnsi="Calibri" w:cs="Calibri"/>
          <w:i/>
          <w:color w:val="767171" w:themeColor="background2" w:themeShade="80"/>
          <w:sz w:val="26"/>
          <w:szCs w:val="26"/>
        </w:rPr>
        <w:t>Por otro lado, niego lisa y llanamente que el suscrit</w:t>
      </w:r>
      <w:r>
        <w:rPr>
          <w:rFonts w:ascii="Calibri" w:hAnsi="Calibri" w:cs="Calibri"/>
          <w:i/>
          <w:color w:val="767171" w:themeColor="background2" w:themeShade="80"/>
          <w:sz w:val="26"/>
          <w:szCs w:val="26"/>
        </w:rPr>
        <w:t xml:space="preserve">o haya cometido alguna </w:t>
      </w:r>
      <w:proofErr w:type="gramStart"/>
      <w:r>
        <w:rPr>
          <w:rFonts w:ascii="Calibri" w:hAnsi="Calibri" w:cs="Calibri"/>
          <w:i/>
          <w:color w:val="767171" w:themeColor="background2" w:themeShade="80"/>
          <w:sz w:val="26"/>
          <w:szCs w:val="26"/>
        </w:rPr>
        <w:t>falta….</w:t>
      </w:r>
      <w:proofErr w:type="gramEnd"/>
      <w:r>
        <w:rPr>
          <w:rFonts w:ascii="Calibri" w:hAnsi="Calibri" w:cs="Calibri"/>
          <w:i/>
          <w:color w:val="767171" w:themeColor="background2" w:themeShade="80"/>
          <w:sz w:val="26"/>
          <w:szCs w:val="26"/>
        </w:rPr>
        <w:t>.</w:t>
      </w:r>
      <w:r w:rsidRPr="00143DF9">
        <w:rPr>
          <w:rFonts w:ascii="Calibri" w:hAnsi="Calibri" w:cs="Calibri"/>
          <w:i/>
          <w:color w:val="767171" w:themeColor="background2" w:themeShade="80"/>
          <w:sz w:val="26"/>
          <w:szCs w:val="26"/>
        </w:rPr>
        <w:t xml:space="preserve">la autoridad no justifica con razonamientos lógicos y jurídicos la comisión de la falta…. Sin embargo, en ninguna parte de la referida </w:t>
      </w:r>
      <w:proofErr w:type="gramStart"/>
      <w:r w:rsidRPr="00143DF9">
        <w:rPr>
          <w:rFonts w:ascii="Calibri" w:hAnsi="Calibri" w:cs="Calibri"/>
          <w:i/>
          <w:color w:val="767171" w:themeColor="background2" w:themeShade="80"/>
          <w:sz w:val="26"/>
          <w:szCs w:val="26"/>
        </w:rPr>
        <w:t>boleta….</w:t>
      </w:r>
      <w:proofErr w:type="gramEnd"/>
      <w:r w:rsidRPr="00143DF9">
        <w:rPr>
          <w:rFonts w:ascii="Calibri" w:hAnsi="Calibri" w:cs="Calibri"/>
          <w:i/>
          <w:color w:val="767171" w:themeColor="background2" w:themeShade="80"/>
          <w:sz w:val="26"/>
          <w:szCs w:val="26"/>
        </w:rPr>
        <w:t xml:space="preserve">.se expresa que el oficial de policía haya tenido una orden para poder realizar alguna revisión tanto en mi persona como a mi vehículo……..”. . . . . . . . . . . . . . . . . . . . . . . . . . . . . . </w:t>
      </w:r>
    </w:p>
    <w:p w:rsidR="00C72335" w:rsidRPr="00143DF9" w:rsidRDefault="00C72335" w:rsidP="00C72335">
      <w:pPr>
        <w:ind w:firstLine="708"/>
        <w:jc w:val="both"/>
        <w:rPr>
          <w:rFonts w:ascii="Calibri" w:hAnsi="Calibri" w:cs="Calibri"/>
          <w:i/>
          <w:color w:val="767171" w:themeColor="background2" w:themeShade="80"/>
          <w:sz w:val="26"/>
          <w:szCs w:val="26"/>
        </w:rPr>
      </w:pPr>
    </w:p>
    <w:p w:rsidR="00C72335" w:rsidRPr="00143DF9" w:rsidRDefault="00C72335" w:rsidP="00C72335">
      <w:pPr>
        <w:ind w:firstLine="708"/>
        <w:jc w:val="both"/>
        <w:rPr>
          <w:rFonts w:ascii="Calibri" w:hAnsi="Calibri" w:cs="Calibri"/>
          <w:i/>
          <w:color w:val="767171" w:themeColor="background2" w:themeShade="80"/>
          <w:sz w:val="26"/>
          <w:szCs w:val="26"/>
        </w:rPr>
      </w:pPr>
      <w:r w:rsidRPr="00143DF9">
        <w:rPr>
          <w:rFonts w:ascii="Calibri" w:hAnsi="Calibri" w:cs="Calibri"/>
          <w:color w:val="767171" w:themeColor="background2" w:themeShade="80"/>
          <w:sz w:val="26"/>
          <w:szCs w:val="26"/>
        </w:rPr>
        <w:t xml:space="preserve">Por su parte, la autoridad demandada expresó que la resolución </w:t>
      </w:r>
      <w:r>
        <w:rPr>
          <w:rFonts w:ascii="Calibri" w:hAnsi="Calibri" w:cs="Calibri"/>
          <w:color w:val="767171" w:themeColor="background2" w:themeShade="80"/>
          <w:sz w:val="26"/>
          <w:szCs w:val="26"/>
        </w:rPr>
        <w:t>impugnada</w:t>
      </w:r>
      <w:r w:rsidRPr="009B33C3">
        <w:rPr>
          <w:rFonts w:ascii="Calibri" w:hAnsi="Calibri" w:cs="Calibri"/>
          <w:color w:val="767171" w:themeColor="background2" w:themeShade="80"/>
          <w:sz w:val="26"/>
          <w:szCs w:val="26"/>
        </w:rPr>
        <w:t xml:space="preserve"> </w:t>
      </w:r>
      <w:r w:rsidRPr="00143DF9">
        <w:rPr>
          <w:rFonts w:ascii="Calibri" w:hAnsi="Calibri" w:cs="Calibri"/>
          <w:color w:val="767171" w:themeColor="background2" w:themeShade="80"/>
          <w:sz w:val="26"/>
          <w:szCs w:val="26"/>
        </w:rPr>
        <w:t>se encuentra suficientemente fundad</w:t>
      </w:r>
      <w:r>
        <w:rPr>
          <w:rFonts w:ascii="Calibri" w:hAnsi="Calibri" w:cs="Calibri"/>
          <w:color w:val="767171" w:themeColor="background2" w:themeShade="80"/>
          <w:sz w:val="26"/>
          <w:szCs w:val="26"/>
        </w:rPr>
        <w:t>a</w:t>
      </w:r>
      <w:r w:rsidRPr="00143DF9">
        <w:rPr>
          <w:rFonts w:ascii="Calibri" w:hAnsi="Calibri" w:cs="Calibri"/>
          <w:color w:val="767171" w:themeColor="background2" w:themeShade="80"/>
          <w:sz w:val="26"/>
          <w:szCs w:val="26"/>
        </w:rPr>
        <w:t xml:space="preserve"> y motivad</w:t>
      </w:r>
      <w:r>
        <w:rPr>
          <w:rFonts w:ascii="Calibri" w:hAnsi="Calibri" w:cs="Calibri"/>
          <w:color w:val="767171" w:themeColor="background2" w:themeShade="80"/>
          <w:sz w:val="26"/>
          <w:szCs w:val="26"/>
        </w:rPr>
        <w:t>a</w:t>
      </w:r>
      <w:r w:rsidRPr="00143DF9">
        <w:rPr>
          <w:rFonts w:ascii="Calibri" w:hAnsi="Calibri" w:cs="Calibri"/>
          <w:color w:val="767171" w:themeColor="background2" w:themeShade="80"/>
          <w:sz w:val="26"/>
          <w:szCs w:val="26"/>
        </w:rPr>
        <w:t xml:space="preserve">. . . . . . . . . . . . </w:t>
      </w:r>
      <w:proofErr w:type="gramStart"/>
      <w:r w:rsidRPr="00143DF9">
        <w:rPr>
          <w:rFonts w:ascii="Calibri" w:hAnsi="Calibri" w:cs="Calibri"/>
          <w:color w:val="767171" w:themeColor="background2" w:themeShade="80"/>
          <w:sz w:val="26"/>
          <w:szCs w:val="26"/>
        </w:rPr>
        <w:t>. . . .</w:t>
      </w:r>
      <w:proofErr w:type="gramEnd"/>
      <w:r w:rsidRPr="00143DF9">
        <w:rPr>
          <w:rFonts w:ascii="Calibri" w:hAnsi="Calibri" w:cs="Calibri"/>
          <w:i/>
          <w:color w:val="767171" w:themeColor="background2" w:themeShade="80"/>
          <w:sz w:val="26"/>
          <w:szCs w:val="26"/>
        </w:rPr>
        <w:t xml:space="preserve">   </w:t>
      </w:r>
    </w:p>
    <w:p w:rsidR="00C72335" w:rsidRPr="00143DF9" w:rsidRDefault="00C72335" w:rsidP="00C72335">
      <w:pPr>
        <w:pStyle w:val="Textoindependiente"/>
        <w:rPr>
          <w:rFonts w:ascii="Calibri" w:hAnsi="Calibri" w:cs="Calibri"/>
          <w:color w:val="767171" w:themeColor="background2" w:themeShade="80"/>
          <w:sz w:val="26"/>
          <w:szCs w:val="26"/>
        </w:rPr>
      </w:pPr>
    </w:p>
    <w:p w:rsidR="00C72335" w:rsidRPr="00143DF9" w:rsidRDefault="00C72335" w:rsidP="00C72335">
      <w:pPr>
        <w:pStyle w:val="Textoindependiente"/>
        <w:ind w:firstLine="708"/>
        <w:rPr>
          <w:rFonts w:ascii="Calibri" w:hAnsi="Calibri" w:cs="Arial"/>
          <w:color w:val="767171" w:themeColor="background2" w:themeShade="80"/>
          <w:sz w:val="26"/>
          <w:szCs w:val="27"/>
        </w:rPr>
      </w:pPr>
      <w:r w:rsidRPr="00143DF9">
        <w:rPr>
          <w:rFonts w:ascii="Calibri" w:hAnsi="Calibri" w:cs="Calibri"/>
          <w:color w:val="767171" w:themeColor="background2" w:themeShade="80"/>
          <w:sz w:val="26"/>
          <w:szCs w:val="26"/>
        </w:rPr>
        <w:t xml:space="preserve">Al respecto, una vez analizados los argumentos vertidos por las partes; así como la resolución contenida en la boleta de control número 1082207 (uno-cero-ocho-dos-dos-cero-siete); este juzgador considera que es </w:t>
      </w:r>
      <w:r w:rsidRPr="00143DF9">
        <w:rPr>
          <w:rFonts w:ascii="Calibri" w:hAnsi="Calibri" w:cs="Calibri"/>
          <w:b/>
          <w:color w:val="767171" w:themeColor="background2" w:themeShade="80"/>
          <w:sz w:val="26"/>
          <w:szCs w:val="26"/>
        </w:rPr>
        <w:t xml:space="preserve">fundada </w:t>
      </w:r>
      <w:r w:rsidRPr="00143DF9">
        <w:rPr>
          <w:rFonts w:ascii="Calibri" w:hAnsi="Calibri" w:cs="Calibri"/>
          <w:color w:val="767171" w:themeColor="background2" w:themeShade="80"/>
          <w:sz w:val="26"/>
          <w:szCs w:val="26"/>
        </w:rPr>
        <w:t xml:space="preserve">la argumentación realizada por el justiciable como concepto de impugnación; toda vez que el procedimiento de calificación e imposición de la multa resulta ilegal, en virtud de que la detención del ciudadano </w:t>
      </w:r>
      <w:r>
        <w:rPr>
          <w:rFonts w:ascii="Calibri" w:hAnsi="Calibri" w:cs="Arial"/>
          <w:bCs/>
          <w:color w:val="767171" w:themeColor="background2" w:themeShade="80"/>
          <w:sz w:val="26"/>
          <w:szCs w:val="27"/>
        </w:rPr>
        <w:t>(.....)</w:t>
      </w:r>
      <w:r w:rsidRPr="00143DF9">
        <w:rPr>
          <w:rFonts w:ascii="Calibri" w:hAnsi="Calibri" w:cs="Calibri"/>
          <w:color w:val="767171" w:themeColor="background2" w:themeShade="80"/>
          <w:sz w:val="26"/>
          <w:szCs w:val="26"/>
        </w:rPr>
        <w:t xml:space="preserve">, se realizó en franca contravención a la reglamentación de la materia; pues si bien es cierto que en la boleta de control el presunto infractor estampó su firma; también lo es que tal procedimiento está viciado, porque  en específico se vulneró lo dispuesto en el artículo 19 del Reglamento de Policía para el Municipio de León, Guanajuato; mismo que establece: </w:t>
      </w:r>
      <w:r w:rsidRPr="00143DF9">
        <w:rPr>
          <w:rFonts w:ascii="Calibri" w:hAnsi="Calibri" w:cs="Arial"/>
          <w:color w:val="767171" w:themeColor="background2" w:themeShade="80"/>
          <w:sz w:val="26"/>
          <w:szCs w:val="27"/>
        </w:rPr>
        <w:t xml:space="preserve">. . . . . . . . . . . . . . . . . . . . . . . . . . . . . . . . . . . . . . . . . . . . . . . . .  . </w:t>
      </w:r>
    </w:p>
    <w:p w:rsidR="00C72335" w:rsidRPr="00143DF9" w:rsidRDefault="00C72335" w:rsidP="00C72335">
      <w:pPr>
        <w:pStyle w:val="Textoindependiente"/>
        <w:ind w:firstLine="708"/>
        <w:rPr>
          <w:rFonts w:asciiTheme="minorHAnsi" w:hAnsiTheme="minorHAnsi" w:cstheme="minorHAnsi"/>
          <w:i/>
          <w:color w:val="767171" w:themeColor="background2" w:themeShade="80"/>
          <w:sz w:val="26"/>
          <w:szCs w:val="26"/>
        </w:rPr>
      </w:pPr>
    </w:p>
    <w:p w:rsidR="00C72335" w:rsidRPr="00143DF9" w:rsidRDefault="00C72335" w:rsidP="00C72335">
      <w:pPr>
        <w:pStyle w:val="TEXTO"/>
        <w:ind w:firstLine="708"/>
        <w:rPr>
          <w:rFonts w:asciiTheme="minorHAnsi" w:hAnsiTheme="minorHAnsi" w:cstheme="minorHAnsi"/>
          <w:i/>
          <w:color w:val="767171" w:themeColor="background2" w:themeShade="80"/>
          <w:sz w:val="26"/>
          <w:szCs w:val="26"/>
          <w:lang w:val="es-MX"/>
        </w:rPr>
      </w:pPr>
      <w:r w:rsidRPr="00143DF9">
        <w:rPr>
          <w:rFonts w:asciiTheme="minorHAnsi" w:hAnsiTheme="minorHAnsi" w:cstheme="minorHAnsi"/>
          <w:b/>
          <w:bCs/>
          <w:i/>
          <w:color w:val="767171" w:themeColor="background2" w:themeShade="80"/>
          <w:sz w:val="26"/>
          <w:szCs w:val="26"/>
          <w:lang w:val="es-MX"/>
        </w:rPr>
        <w:t>Artículo 19.-</w:t>
      </w:r>
      <w:r w:rsidRPr="00143DF9">
        <w:rPr>
          <w:rFonts w:asciiTheme="minorHAnsi" w:hAnsiTheme="minorHAnsi" w:cstheme="minorHAnsi"/>
          <w:i/>
          <w:color w:val="767171" w:themeColor="background2" w:themeShade="80"/>
          <w:sz w:val="26"/>
          <w:szCs w:val="26"/>
          <w:lang w:val="es-MX"/>
        </w:rPr>
        <w:t xml:space="preserve"> “La Policía Municipal se considera como un cuerpo preventivo, persuasivo antes que represivo, cuya misión central será la de salvaguardar el orden y la convivencia armónica de la sociedad leonesa, garantizando las condiciones necesarias para el desarrollo de la persona y las familias salvaguardando su dignidad, </w:t>
      </w:r>
      <w:r w:rsidRPr="00143DF9">
        <w:rPr>
          <w:rFonts w:asciiTheme="minorHAnsi" w:hAnsiTheme="minorHAnsi" w:cstheme="minorHAnsi"/>
          <w:b/>
          <w:i/>
          <w:color w:val="767171" w:themeColor="background2" w:themeShade="80"/>
          <w:sz w:val="26"/>
          <w:szCs w:val="26"/>
          <w:lang w:val="es-MX"/>
        </w:rPr>
        <w:t xml:space="preserve">por lo que se abstendrá de detener a persona alguna </w:t>
      </w:r>
      <w:r w:rsidRPr="00143DF9">
        <w:rPr>
          <w:rFonts w:asciiTheme="minorHAnsi" w:hAnsiTheme="minorHAnsi" w:cstheme="minorHAnsi"/>
          <w:i/>
          <w:color w:val="767171" w:themeColor="background2" w:themeShade="80"/>
          <w:sz w:val="26"/>
          <w:szCs w:val="26"/>
          <w:lang w:val="es-MX"/>
        </w:rPr>
        <w:t>por las infracciones señaladas en este Reglamento,</w:t>
      </w:r>
      <w:r w:rsidRPr="00143DF9">
        <w:rPr>
          <w:rFonts w:asciiTheme="minorHAnsi" w:hAnsiTheme="minorHAnsi" w:cstheme="minorHAnsi"/>
          <w:b/>
          <w:i/>
          <w:color w:val="767171" w:themeColor="background2" w:themeShade="80"/>
          <w:sz w:val="26"/>
          <w:szCs w:val="26"/>
          <w:lang w:val="es-MX"/>
        </w:rPr>
        <w:t xml:space="preserve"> salvo que se trate de una falta o infracción flagrante, o sea, que se sorprenda al infractor en el momento de estarla cometiendo</w:t>
      </w:r>
      <w:r w:rsidRPr="00143DF9">
        <w:rPr>
          <w:rFonts w:asciiTheme="minorHAnsi" w:hAnsiTheme="minorHAnsi" w:cstheme="minorHAnsi"/>
          <w:i/>
          <w:color w:val="767171" w:themeColor="background2" w:themeShade="80"/>
          <w:sz w:val="26"/>
          <w:szCs w:val="26"/>
          <w:lang w:val="es-MX"/>
        </w:rPr>
        <w:t xml:space="preserve">”. . . . . . . . . . . . . . . . . . . . . . . . . . . . . . . . . . . . . . . . </w:t>
      </w:r>
    </w:p>
    <w:p w:rsidR="00C72335" w:rsidRPr="00143DF9" w:rsidRDefault="00C72335" w:rsidP="00C72335">
      <w:pPr>
        <w:pStyle w:val="TEXTO"/>
        <w:ind w:firstLine="708"/>
        <w:rPr>
          <w:rFonts w:asciiTheme="minorHAnsi" w:hAnsiTheme="minorHAnsi" w:cstheme="minorHAnsi"/>
          <w:i/>
          <w:color w:val="767171" w:themeColor="background2" w:themeShade="80"/>
          <w:sz w:val="26"/>
          <w:szCs w:val="26"/>
          <w:lang w:val="es-MX"/>
        </w:rPr>
      </w:pPr>
    </w:p>
    <w:p w:rsidR="00C72335" w:rsidRPr="00143DF9" w:rsidRDefault="00C72335" w:rsidP="00C72335">
      <w:pPr>
        <w:pStyle w:val="TEXTO"/>
        <w:ind w:firstLine="708"/>
        <w:rPr>
          <w:rFonts w:asciiTheme="minorHAnsi" w:hAnsiTheme="minorHAnsi" w:cstheme="minorHAnsi"/>
          <w:color w:val="767171" w:themeColor="background2" w:themeShade="80"/>
          <w:sz w:val="26"/>
          <w:szCs w:val="26"/>
          <w:lang w:val="es-MX"/>
        </w:rPr>
      </w:pPr>
      <w:r w:rsidRPr="00143DF9">
        <w:rPr>
          <w:rFonts w:asciiTheme="minorHAnsi" w:hAnsiTheme="minorHAnsi" w:cstheme="minorHAnsi"/>
          <w:color w:val="767171" w:themeColor="background2" w:themeShade="80"/>
          <w:sz w:val="26"/>
          <w:szCs w:val="26"/>
          <w:lang w:val="es-MX"/>
        </w:rPr>
        <w:t xml:space="preserve">De lo antes transcrito y resaltado se desprende que únicamente se puede detener a una persona por alguna infracción señalada en el reglamento, cuando la misma sea cometida de manera flagrante, esto es, al sorprenderse al infractor en el acto mismo; situación que escapa por completo de lo narrado en la audiencia de calificación contenida en la boleta de control antes mencionada; ya que se desprende que el elemento de policía ordenó la detención de la marcha del vehículo conducido por el actor, sin que este hubiera sido sorprendido cometiendo falta alguna; sino que como el mismo elemento de policía que practicó la detención lo manifestó, ordenó detener </w:t>
      </w:r>
      <w:r>
        <w:rPr>
          <w:rFonts w:asciiTheme="minorHAnsi" w:hAnsiTheme="minorHAnsi" w:cstheme="minorHAnsi"/>
          <w:color w:val="767171" w:themeColor="background2" w:themeShade="80"/>
          <w:sz w:val="26"/>
          <w:szCs w:val="26"/>
          <w:lang w:val="es-MX"/>
        </w:rPr>
        <w:t>la</w:t>
      </w:r>
      <w:r w:rsidRPr="00143DF9">
        <w:rPr>
          <w:rFonts w:asciiTheme="minorHAnsi" w:hAnsiTheme="minorHAnsi" w:cstheme="minorHAnsi"/>
          <w:color w:val="767171" w:themeColor="background2" w:themeShade="80"/>
          <w:sz w:val="26"/>
          <w:szCs w:val="26"/>
          <w:lang w:val="es-MX"/>
        </w:rPr>
        <w:t xml:space="preserve"> marcha y </w:t>
      </w:r>
      <w:r>
        <w:rPr>
          <w:rFonts w:asciiTheme="minorHAnsi" w:hAnsiTheme="minorHAnsi" w:cstheme="minorHAnsi"/>
          <w:color w:val="767171" w:themeColor="background2" w:themeShade="80"/>
          <w:sz w:val="26"/>
          <w:szCs w:val="26"/>
          <w:lang w:val="es-MX"/>
        </w:rPr>
        <w:t xml:space="preserve">el </w:t>
      </w:r>
      <w:r w:rsidRPr="00143DF9">
        <w:rPr>
          <w:rFonts w:asciiTheme="minorHAnsi" w:hAnsiTheme="minorHAnsi" w:cstheme="minorHAnsi"/>
          <w:color w:val="767171" w:themeColor="background2" w:themeShade="80"/>
          <w:sz w:val="26"/>
          <w:szCs w:val="26"/>
          <w:lang w:val="es-MX"/>
        </w:rPr>
        <w:t>descen</w:t>
      </w:r>
      <w:r>
        <w:rPr>
          <w:rFonts w:asciiTheme="minorHAnsi" w:hAnsiTheme="minorHAnsi" w:cstheme="minorHAnsi"/>
          <w:color w:val="767171" w:themeColor="background2" w:themeShade="80"/>
          <w:sz w:val="26"/>
          <w:szCs w:val="26"/>
          <w:lang w:val="es-MX"/>
        </w:rPr>
        <w:t>so</w:t>
      </w:r>
      <w:r w:rsidRPr="00143DF9">
        <w:rPr>
          <w:rFonts w:asciiTheme="minorHAnsi" w:hAnsiTheme="minorHAnsi" w:cstheme="minorHAnsi"/>
          <w:color w:val="767171" w:themeColor="background2" w:themeShade="80"/>
          <w:sz w:val="26"/>
          <w:szCs w:val="26"/>
          <w:lang w:val="es-MX"/>
        </w:rPr>
        <w:t xml:space="preserve"> del vehículo al ciudadano </w:t>
      </w:r>
      <w:r>
        <w:rPr>
          <w:rFonts w:ascii="Calibri" w:hAnsi="Calibri" w:cs="Arial"/>
          <w:bCs/>
          <w:color w:val="767171" w:themeColor="background2" w:themeShade="80"/>
          <w:sz w:val="26"/>
          <w:szCs w:val="27"/>
          <w:lang w:val="es-MX"/>
        </w:rPr>
        <w:t>(.....)</w:t>
      </w:r>
      <w:r w:rsidRPr="00143DF9">
        <w:rPr>
          <w:rFonts w:asciiTheme="minorHAnsi" w:hAnsiTheme="minorHAnsi" w:cstheme="minorHAnsi"/>
          <w:color w:val="767171" w:themeColor="background2" w:themeShade="80"/>
          <w:sz w:val="26"/>
          <w:szCs w:val="26"/>
          <w:lang w:val="es-MX"/>
        </w:rPr>
        <w:t>, solamente porque su vehículo se parecía a un vehículo, cuyo conductor había pretendido realizar un asalto en otro lugar de la ciudad; pero sin que hubiere flagrancia alguna; luego entonces, todo el procedimiento realizado tanto por el elemento de policía como por la Oficial Calificador está viciado porque parte de dicho actuar ilegal; siendo un caso en que prácticamente se provocó al ciudadano a la comisión de las infracciones contenidas en la boleta de control, pero sin que hubiere cometido previamente infracción alguna que ameritara su detención. . . . . . . . . . . . . . . . . . . . . . . . . . . . . . .</w:t>
      </w:r>
    </w:p>
    <w:p w:rsidR="00C72335" w:rsidRPr="00143DF9" w:rsidRDefault="00C72335" w:rsidP="00C72335">
      <w:pPr>
        <w:pStyle w:val="TEXTO"/>
        <w:ind w:firstLine="708"/>
        <w:rPr>
          <w:rFonts w:asciiTheme="minorHAnsi" w:hAnsiTheme="minorHAnsi" w:cstheme="minorHAnsi"/>
          <w:color w:val="767171" w:themeColor="background2" w:themeShade="80"/>
          <w:sz w:val="26"/>
          <w:szCs w:val="26"/>
          <w:lang w:val="es-MX"/>
        </w:rPr>
      </w:pPr>
    </w:p>
    <w:p w:rsidR="00C72335" w:rsidRPr="00E005AF" w:rsidRDefault="00C72335" w:rsidP="00C72335">
      <w:pPr>
        <w:pStyle w:val="TEXTO"/>
        <w:ind w:firstLine="708"/>
        <w:rPr>
          <w:rFonts w:asciiTheme="minorHAnsi" w:hAnsiTheme="minorHAnsi" w:cstheme="minorHAnsi"/>
          <w:color w:val="767171" w:themeColor="background2" w:themeShade="80"/>
          <w:sz w:val="26"/>
          <w:szCs w:val="26"/>
          <w:lang w:val="es-MX"/>
        </w:rPr>
      </w:pPr>
      <w:r w:rsidRPr="00143DF9">
        <w:rPr>
          <w:rFonts w:asciiTheme="minorHAnsi" w:hAnsiTheme="minorHAnsi" w:cstheme="minorHAnsi"/>
          <w:color w:val="767171" w:themeColor="background2" w:themeShade="80"/>
          <w:sz w:val="26"/>
          <w:szCs w:val="26"/>
          <w:lang w:val="es-MX"/>
        </w:rPr>
        <w:t>Con dicho actuar del elemento de policía, se incumplió con lo dispuesto en el artículo 16 Constitucional, ya que nadie puede ser molestado en su persona o bienes, sino en virtud de mandamiento escrito de la autoridad competente;  siendo evidente que en caso en concreto, no hubo orden alguna emitida por autoridad competente para proceder a la detención del gobernado, sino que su detención obedeció únicamente a que al elemento de policía le pareció que el vehículo tenia características similares a uno contenido en un reporte de intento de asalto, en otro sector de la ciudad; sin que por cierto el elemento de policía o bien la misma oficial calificador hayan demostrado la existencia de ese reporte de intento de asalto, al que hicieron referencia en la audiencia de calificación; de lo que se desprende que la detención del ciudadano fue del todo ilegal</w:t>
      </w:r>
      <w:r>
        <w:rPr>
          <w:rFonts w:asciiTheme="minorHAnsi" w:hAnsiTheme="minorHAnsi" w:cstheme="minorHAnsi"/>
          <w:color w:val="767171" w:themeColor="background2" w:themeShade="80"/>
          <w:sz w:val="26"/>
          <w:szCs w:val="26"/>
          <w:lang w:val="es-MX"/>
        </w:rPr>
        <w:t xml:space="preserve">; pues tampoco se cumplió lo que dispone el artículo 60 del Reglamento Interior de la Dirección General de Policía Municipal de León, Guanajuato; relativo a que se considera flagrante, cuando se adviertan </w:t>
      </w:r>
      <w:r w:rsidRPr="00E005AF">
        <w:rPr>
          <w:rFonts w:asciiTheme="minorHAnsi" w:hAnsiTheme="minorHAnsi" w:cstheme="minorHAnsi"/>
          <w:color w:val="767171" w:themeColor="background2" w:themeShade="80"/>
          <w:sz w:val="26"/>
          <w:szCs w:val="26"/>
          <w:lang w:val="es-MX"/>
        </w:rPr>
        <w:t xml:space="preserve">indicios que hagan presumir fundadamente </w:t>
      </w:r>
      <w:r>
        <w:rPr>
          <w:rFonts w:asciiTheme="minorHAnsi" w:hAnsiTheme="minorHAnsi" w:cstheme="minorHAnsi"/>
          <w:color w:val="767171" w:themeColor="background2" w:themeShade="80"/>
          <w:sz w:val="26"/>
          <w:szCs w:val="26"/>
          <w:lang w:val="es-MX"/>
        </w:rPr>
        <w:t>la</w:t>
      </w:r>
      <w:r w:rsidRPr="00E005AF">
        <w:rPr>
          <w:rFonts w:asciiTheme="minorHAnsi" w:hAnsiTheme="minorHAnsi" w:cstheme="minorHAnsi"/>
          <w:color w:val="767171" w:themeColor="background2" w:themeShade="80"/>
          <w:sz w:val="26"/>
          <w:szCs w:val="26"/>
          <w:lang w:val="es-MX"/>
        </w:rPr>
        <w:t xml:space="preserve"> intervención </w:t>
      </w:r>
      <w:r>
        <w:rPr>
          <w:rFonts w:asciiTheme="minorHAnsi" w:hAnsiTheme="minorHAnsi" w:cstheme="minorHAnsi"/>
          <w:color w:val="767171" w:themeColor="background2" w:themeShade="80"/>
          <w:sz w:val="26"/>
          <w:szCs w:val="26"/>
          <w:lang w:val="es-MX"/>
        </w:rPr>
        <w:t xml:space="preserve">del detenido </w:t>
      </w:r>
      <w:r w:rsidRPr="00E005AF">
        <w:rPr>
          <w:rFonts w:asciiTheme="minorHAnsi" w:hAnsiTheme="minorHAnsi" w:cstheme="minorHAnsi"/>
          <w:color w:val="767171" w:themeColor="background2" w:themeShade="80"/>
          <w:sz w:val="26"/>
          <w:szCs w:val="26"/>
          <w:lang w:val="es-MX"/>
        </w:rPr>
        <w:t>en la comisión del delito o falta administrativa</w:t>
      </w:r>
      <w:r>
        <w:rPr>
          <w:rFonts w:asciiTheme="minorHAnsi" w:hAnsiTheme="minorHAnsi" w:cstheme="minorHAnsi"/>
          <w:color w:val="767171" w:themeColor="background2" w:themeShade="80"/>
          <w:sz w:val="26"/>
          <w:szCs w:val="26"/>
          <w:lang w:val="es-MX"/>
        </w:rPr>
        <w:t xml:space="preserve">; lo que evidentemente no ocurrió en el asunto que nos ocupa. </w:t>
      </w:r>
      <w:r w:rsidRPr="00E005AF">
        <w:rPr>
          <w:rFonts w:asciiTheme="minorHAnsi" w:hAnsiTheme="minorHAnsi" w:cstheme="minorHAnsi"/>
          <w:color w:val="767171" w:themeColor="background2" w:themeShade="80"/>
          <w:sz w:val="26"/>
          <w:szCs w:val="26"/>
          <w:lang w:val="es-MX"/>
        </w:rPr>
        <w:t>.  . .</w:t>
      </w:r>
      <w:r>
        <w:rPr>
          <w:rFonts w:asciiTheme="minorHAnsi" w:hAnsiTheme="minorHAnsi" w:cstheme="minorHAnsi"/>
          <w:color w:val="767171" w:themeColor="background2" w:themeShade="80"/>
          <w:sz w:val="26"/>
          <w:szCs w:val="26"/>
          <w:lang w:val="es-MX"/>
        </w:rPr>
        <w:t xml:space="preserve"> </w:t>
      </w:r>
    </w:p>
    <w:p w:rsidR="00C72335" w:rsidRPr="00143DF9" w:rsidRDefault="00C72335" w:rsidP="00C72335">
      <w:pPr>
        <w:pStyle w:val="Textoindependiente"/>
        <w:ind w:firstLine="708"/>
        <w:rPr>
          <w:rFonts w:ascii="Calibri" w:hAnsi="Calibri" w:cs="Calibri"/>
          <w:color w:val="767171" w:themeColor="background2" w:themeShade="80"/>
          <w:sz w:val="26"/>
          <w:szCs w:val="26"/>
        </w:rPr>
      </w:pPr>
      <w:r w:rsidRPr="00143DF9">
        <w:rPr>
          <w:rFonts w:ascii="Calibri" w:hAnsi="Calibri" w:cs="Calibri"/>
          <w:color w:val="767171" w:themeColor="background2" w:themeShade="80"/>
          <w:sz w:val="26"/>
          <w:szCs w:val="26"/>
        </w:rPr>
        <w:t xml:space="preserve">  </w:t>
      </w:r>
    </w:p>
    <w:p w:rsidR="00C72335" w:rsidRPr="00143DF9" w:rsidRDefault="00C72335" w:rsidP="00C72335">
      <w:pPr>
        <w:ind w:firstLine="624"/>
        <w:jc w:val="both"/>
        <w:rPr>
          <w:rFonts w:ascii="Calibri" w:hAnsi="Calibri" w:cs="Arial"/>
          <w:color w:val="767171" w:themeColor="background2" w:themeShade="80"/>
          <w:sz w:val="26"/>
          <w:szCs w:val="27"/>
        </w:rPr>
      </w:pPr>
      <w:r w:rsidRPr="00143DF9">
        <w:rPr>
          <w:rFonts w:ascii="Calibri" w:hAnsi="Calibri"/>
          <w:color w:val="767171" w:themeColor="background2" w:themeShade="80"/>
          <w:sz w:val="26"/>
          <w:lang w:val="es-MX"/>
        </w:rPr>
        <w:t xml:space="preserve">Por lo que como se ha establecido en el caso que nos ocupa; al no justificar la Oficial Calificador demandada, </w:t>
      </w:r>
      <w:r w:rsidRPr="00143DF9">
        <w:rPr>
          <w:rFonts w:ascii="Calibri" w:hAnsi="Calibri"/>
          <w:bCs/>
          <w:color w:val="767171" w:themeColor="background2" w:themeShade="80"/>
          <w:sz w:val="26"/>
          <w:szCs w:val="26"/>
        </w:rPr>
        <w:t xml:space="preserve">en la </w:t>
      </w:r>
      <w:r w:rsidRPr="00143DF9">
        <w:rPr>
          <w:rFonts w:ascii="Calibri" w:hAnsi="Calibri" w:cs="Calibri"/>
          <w:color w:val="767171" w:themeColor="background2" w:themeShade="80"/>
          <w:sz w:val="26"/>
          <w:szCs w:val="26"/>
        </w:rPr>
        <w:t xml:space="preserve">Audiencia de calificación </w:t>
      </w:r>
      <w:r w:rsidRPr="00143DF9">
        <w:rPr>
          <w:rFonts w:ascii="Calibri" w:hAnsi="Calibri"/>
          <w:bCs/>
          <w:color w:val="767171" w:themeColor="background2" w:themeShade="80"/>
          <w:sz w:val="26"/>
          <w:szCs w:val="27"/>
        </w:rPr>
        <w:t>llevada a cabo el día 20 veinte de agosto del año 2018 dos mil dieciocho</w:t>
      </w:r>
      <w:r w:rsidRPr="00143DF9">
        <w:rPr>
          <w:rFonts w:ascii="Calibri" w:hAnsi="Calibri" w:cs="Calibri"/>
          <w:color w:val="767171" w:themeColor="background2" w:themeShade="80"/>
          <w:sz w:val="26"/>
          <w:szCs w:val="26"/>
        </w:rPr>
        <w:t xml:space="preserve">, ni en su escrito de contestación de demanda, la legalidad en la detención del ciudadano </w:t>
      </w:r>
      <w:r>
        <w:rPr>
          <w:rFonts w:ascii="Calibri" w:hAnsi="Calibri" w:cs="Arial"/>
          <w:bCs/>
          <w:color w:val="767171" w:themeColor="background2" w:themeShade="80"/>
          <w:sz w:val="26"/>
          <w:szCs w:val="27"/>
        </w:rPr>
        <w:t>(.....)</w:t>
      </w:r>
      <w:r w:rsidRPr="00143DF9">
        <w:rPr>
          <w:rFonts w:ascii="Calibri" w:hAnsi="Calibri" w:cs="Arial"/>
          <w:b/>
          <w:bCs/>
          <w:color w:val="767171" w:themeColor="background2" w:themeShade="80"/>
          <w:sz w:val="26"/>
          <w:szCs w:val="27"/>
        </w:rPr>
        <w:t xml:space="preserve">, </w:t>
      </w:r>
      <w:r w:rsidRPr="00143DF9">
        <w:rPr>
          <w:rFonts w:ascii="Calibri" w:hAnsi="Calibri" w:cs="Arial"/>
          <w:bCs/>
          <w:color w:val="767171" w:themeColor="background2" w:themeShade="80"/>
          <w:sz w:val="26"/>
          <w:szCs w:val="27"/>
        </w:rPr>
        <w:t>en esa misma fecha; el procedimiento administrativo para la calificación de la falta y su resolución son ilegales, al haberse</w:t>
      </w:r>
      <w:r w:rsidRPr="00143DF9">
        <w:rPr>
          <w:rFonts w:ascii="Calibri" w:hAnsi="Calibri" w:cs="Arial"/>
          <w:b/>
          <w:bCs/>
          <w:color w:val="767171" w:themeColor="background2" w:themeShade="80"/>
          <w:sz w:val="26"/>
          <w:szCs w:val="27"/>
        </w:rPr>
        <w:t xml:space="preserve"> </w:t>
      </w:r>
      <w:r w:rsidRPr="00143DF9">
        <w:rPr>
          <w:rFonts w:ascii="Calibri" w:hAnsi="Calibri" w:cs="Arial"/>
          <w:bCs/>
          <w:color w:val="767171" w:themeColor="background2" w:themeShade="80"/>
          <w:sz w:val="26"/>
          <w:szCs w:val="27"/>
        </w:rPr>
        <w:t>vulnerado lo dispuesto en el artículo 19 del Reglamento de Policía Municipal de León, Guanajuato, en el aspecto destacado;</w:t>
      </w:r>
      <w:r w:rsidRPr="00143DF9">
        <w:rPr>
          <w:rFonts w:ascii="Calibri" w:hAnsi="Calibri" w:cs="Arial"/>
          <w:b/>
          <w:bCs/>
          <w:color w:val="767171" w:themeColor="background2" w:themeShade="80"/>
          <w:sz w:val="26"/>
          <w:szCs w:val="27"/>
        </w:rPr>
        <w:t xml:space="preserve"> </w:t>
      </w:r>
      <w:r w:rsidRPr="00143DF9">
        <w:rPr>
          <w:rFonts w:ascii="Calibri" w:hAnsi="Calibri"/>
          <w:color w:val="767171" w:themeColor="background2" w:themeShade="80"/>
          <w:sz w:val="26"/>
        </w:rPr>
        <w:t xml:space="preserve">en consecuencia, la resolución por la que se impuso la multa deben ser declarada </w:t>
      </w:r>
      <w:r w:rsidRPr="00143DF9">
        <w:rPr>
          <w:rFonts w:ascii="Calibri" w:hAnsi="Calibri"/>
          <w:b/>
          <w:color w:val="767171" w:themeColor="background2" w:themeShade="80"/>
          <w:sz w:val="26"/>
        </w:rPr>
        <w:t xml:space="preserve">nula, </w:t>
      </w:r>
      <w:r w:rsidRPr="00143DF9">
        <w:rPr>
          <w:rFonts w:ascii="Calibri" w:hAnsi="Calibri"/>
          <w:color w:val="767171" w:themeColor="background2" w:themeShade="80"/>
          <w:sz w:val="26"/>
        </w:rPr>
        <w:t xml:space="preserve">al </w:t>
      </w:r>
      <w:r w:rsidRPr="00143DF9">
        <w:rPr>
          <w:rFonts w:ascii="Calibri" w:hAnsi="Calibri" w:cs="Arial"/>
          <w:color w:val="767171" w:themeColor="background2" w:themeShade="80"/>
          <w:sz w:val="26"/>
          <w:szCs w:val="26"/>
        </w:rPr>
        <w:t>actualizarse las causas de nulidad previstas en las fracciones II y III, del artículo 302, del Código de Procedimiento y Justicia Administrativa para el Estado y los Municipios de Guanajuato; por lo que</w:t>
      </w:r>
      <w:r w:rsidRPr="00143DF9">
        <w:rPr>
          <w:rFonts w:ascii="Calibri" w:hAnsi="Calibri"/>
          <w:color w:val="767171" w:themeColor="background2" w:themeShade="80"/>
          <w:sz w:val="26"/>
          <w:szCs w:val="26"/>
        </w:rPr>
        <w:t xml:space="preserve">, procede </w:t>
      </w:r>
      <w:r w:rsidRPr="00143DF9">
        <w:rPr>
          <w:rFonts w:ascii="Calibri" w:hAnsi="Calibri"/>
          <w:b/>
          <w:color w:val="767171" w:themeColor="background2" w:themeShade="80"/>
          <w:sz w:val="26"/>
          <w:szCs w:val="26"/>
        </w:rPr>
        <w:t>decretar</w:t>
      </w:r>
      <w:r w:rsidRPr="00143DF9">
        <w:rPr>
          <w:rFonts w:ascii="Calibri" w:hAnsi="Calibri"/>
          <w:color w:val="767171" w:themeColor="background2" w:themeShade="80"/>
          <w:sz w:val="26"/>
          <w:szCs w:val="26"/>
        </w:rPr>
        <w:t xml:space="preserve"> la </w:t>
      </w:r>
      <w:r w:rsidRPr="00143DF9">
        <w:rPr>
          <w:rFonts w:ascii="Calibri" w:hAnsi="Calibri"/>
          <w:b/>
          <w:iCs/>
          <w:color w:val="767171" w:themeColor="background2" w:themeShade="80"/>
          <w:sz w:val="26"/>
          <w:szCs w:val="26"/>
        </w:rPr>
        <w:t xml:space="preserve">nulidad total </w:t>
      </w:r>
      <w:r w:rsidRPr="00143DF9">
        <w:rPr>
          <w:rFonts w:ascii="Calibri" w:hAnsi="Calibri"/>
          <w:bCs/>
          <w:color w:val="767171" w:themeColor="background2" w:themeShade="80"/>
          <w:sz w:val="26"/>
          <w:szCs w:val="26"/>
        </w:rPr>
        <w:t xml:space="preserve">de la </w:t>
      </w:r>
      <w:r w:rsidRPr="0062214F">
        <w:rPr>
          <w:rFonts w:ascii="Calibri" w:hAnsi="Calibri"/>
          <w:b/>
          <w:color w:val="767171" w:themeColor="background2" w:themeShade="80"/>
          <w:sz w:val="26"/>
          <w:szCs w:val="27"/>
        </w:rPr>
        <w:t>resolución</w:t>
      </w:r>
      <w:r w:rsidRPr="00143DF9">
        <w:rPr>
          <w:rFonts w:ascii="Calibri" w:hAnsi="Calibri"/>
          <w:color w:val="767171" w:themeColor="background2" w:themeShade="80"/>
          <w:sz w:val="26"/>
          <w:szCs w:val="27"/>
        </w:rPr>
        <w:t xml:space="preserve"> por la cual se llevó a cabo la audiencia de calificación e imposición de la multa de fecha </w:t>
      </w:r>
      <w:r w:rsidRPr="0062214F">
        <w:rPr>
          <w:rFonts w:ascii="Calibri" w:hAnsi="Calibri"/>
          <w:b/>
          <w:color w:val="767171" w:themeColor="background2" w:themeShade="80"/>
          <w:sz w:val="26"/>
          <w:szCs w:val="27"/>
        </w:rPr>
        <w:t>20</w:t>
      </w:r>
      <w:r w:rsidRPr="00143DF9">
        <w:rPr>
          <w:rFonts w:ascii="Calibri" w:hAnsi="Calibri"/>
          <w:color w:val="767171" w:themeColor="background2" w:themeShade="80"/>
          <w:sz w:val="26"/>
          <w:szCs w:val="27"/>
        </w:rPr>
        <w:t xml:space="preserve"> veinte de </w:t>
      </w:r>
      <w:r w:rsidRPr="0062214F">
        <w:rPr>
          <w:rFonts w:ascii="Calibri" w:hAnsi="Calibri"/>
          <w:b/>
          <w:color w:val="767171" w:themeColor="background2" w:themeShade="80"/>
          <w:sz w:val="26"/>
          <w:szCs w:val="27"/>
        </w:rPr>
        <w:t>agosto</w:t>
      </w:r>
      <w:r w:rsidRPr="00143DF9">
        <w:rPr>
          <w:rFonts w:ascii="Calibri" w:hAnsi="Calibri"/>
          <w:color w:val="767171" w:themeColor="background2" w:themeShade="80"/>
          <w:sz w:val="26"/>
          <w:szCs w:val="27"/>
        </w:rPr>
        <w:t xml:space="preserve"> del </w:t>
      </w:r>
      <w:r w:rsidRPr="0062214F">
        <w:rPr>
          <w:rFonts w:ascii="Calibri" w:hAnsi="Calibri"/>
          <w:b/>
          <w:color w:val="767171" w:themeColor="background2" w:themeShade="80"/>
          <w:sz w:val="26"/>
          <w:szCs w:val="27"/>
        </w:rPr>
        <w:t>2018</w:t>
      </w:r>
      <w:r w:rsidRPr="00143DF9">
        <w:rPr>
          <w:rFonts w:ascii="Calibri" w:hAnsi="Calibri"/>
          <w:color w:val="767171" w:themeColor="background2" w:themeShade="80"/>
          <w:sz w:val="26"/>
          <w:szCs w:val="27"/>
        </w:rPr>
        <w:t xml:space="preserve"> dieciocho, </w:t>
      </w:r>
      <w:r w:rsidRPr="00143DF9">
        <w:rPr>
          <w:rFonts w:ascii="Calibri" w:hAnsi="Calibri"/>
          <w:color w:val="767171" w:themeColor="background2" w:themeShade="80"/>
          <w:sz w:val="26"/>
          <w:szCs w:val="26"/>
        </w:rPr>
        <w:t>por la cantidad de $500.00 (Quinientos pesos 00/100 moneda nacional)</w:t>
      </w:r>
      <w:r w:rsidRPr="00143DF9">
        <w:rPr>
          <w:rFonts w:ascii="Calibri" w:hAnsi="Calibri"/>
          <w:color w:val="767171" w:themeColor="background2" w:themeShade="80"/>
          <w:sz w:val="26"/>
        </w:rPr>
        <w:t xml:space="preserve">. . . . . . . . . </w:t>
      </w:r>
      <w:r w:rsidRPr="00143DF9">
        <w:rPr>
          <w:rFonts w:ascii="Calibri" w:hAnsi="Calibri" w:cs="Arial"/>
          <w:color w:val="767171" w:themeColor="background2" w:themeShade="80"/>
          <w:sz w:val="26"/>
          <w:szCs w:val="27"/>
        </w:rPr>
        <w:t xml:space="preserve">. . . . . . . . . . . . . . . . . . . . . . . . . . . . . . . . . . . . . . . . . . . . . . . . . . . . </w:t>
      </w:r>
    </w:p>
    <w:p w:rsidR="00C72335" w:rsidRPr="00143DF9" w:rsidRDefault="00C72335" w:rsidP="00C72335">
      <w:pPr>
        <w:ind w:firstLine="624"/>
        <w:jc w:val="both"/>
        <w:rPr>
          <w:rFonts w:ascii="Calibri" w:hAnsi="Calibri"/>
          <w:color w:val="767171" w:themeColor="background2" w:themeShade="80"/>
          <w:sz w:val="26"/>
        </w:rPr>
      </w:pPr>
    </w:p>
    <w:p w:rsidR="00C72335" w:rsidRDefault="00C72335" w:rsidP="00C72335">
      <w:pPr>
        <w:ind w:firstLine="624"/>
        <w:jc w:val="both"/>
        <w:rPr>
          <w:rFonts w:ascii="Calibri" w:hAnsi="Calibri" w:cs="Arial"/>
          <w:color w:val="767171" w:themeColor="background2" w:themeShade="80"/>
          <w:sz w:val="26"/>
          <w:szCs w:val="26"/>
        </w:rPr>
      </w:pPr>
      <w:proofErr w:type="gramStart"/>
      <w:r w:rsidRPr="00143DF9">
        <w:rPr>
          <w:rFonts w:ascii="Calibri" w:hAnsi="Calibri"/>
          <w:b/>
          <w:i/>
          <w:color w:val="767171" w:themeColor="background2" w:themeShade="80"/>
          <w:sz w:val="26"/>
        </w:rPr>
        <w:t>SEPTIMO.-</w:t>
      </w:r>
      <w:proofErr w:type="gramEnd"/>
      <w:r w:rsidRPr="00143DF9">
        <w:rPr>
          <w:rFonts w:ascii="Calibri" w:hAnsi="Calibri"/>
          <w:b/>
          <w:i/>
          <w:color w:val="767171" w:themeColor="background2" w:themeShade="80"/>
          <w:sz w:val="26"/>
        </w:rPr>
        <w:t xml:space="preserve"> </w:t>
      </w:r>
      <w:r w:rsidRPr="00143DF9">
        <w:rPr>
          <w:rFonts w:ascii="Calibri" w:hAnsi="Calibri" w:cs="Arial"/>
          <w:color w:val="767171" w:themeColor="background2" w:themeShade="80"/>
          <w:sz w:val="26"/>
          <w:szCs w:val="26"/>
        </w:rPr>
        <w:t>En virtud de que el aspecto estudiado del primer concepto de impugnación, resultó fundado y es suficiente para decretar la nulidad total del acto impugnado; resulta innecesario el estudio de los restantes contenidos en ese</w:t>
      </w:r>
    </w:p>
    <w:p w:rsidR="00C72335" w:rsidRPr="00143DF9" w:rsidRDefault="00C72335" w:rsidP="00C72335">
      <w:pPr>
        <w:jc w:val="both"/>
        <w:rPr>
          <w:rFonts w:ascii="Calibri" w:hAnsi="Calibri" w:cs="Arial"/>
          <w:color w:val="767171" w:themeColor="background2" w:themeShade="80"/>
          <w:sz w:val="26"/>
          <w:szCs w:val="26"/>
        </w:rPr>
      </w:pPr>
      <w:r>
        <w:rPr>
          <w:rFonts w:ascii="Calibri" w:hAnsi="Calibri" w:cs="Arial"/>
          <w:color w:val="767171" w:themeColor="background2" w:themeShade="80"/>
          <w:sz w:val="26"/>
          <w:szCs w:val="26"/>
        </w:rPr>
        <w:t>m</w:t>
      </w:r>
      <w:r w:rsidRPr="00143DF9">
        <w:rPr>
          <w:rFonts w:ascii="Calibri" w:hAnsi="Calibri" w:cs="Arial"/>
          <w:color w:val="767171" w:themeColor="background2" w:themeShade="80"/>
          <w:sz w:val="26"/>
          <w:szCs w:val="26"/>
        </w:rPr>
        <w:t xml:space="preserve">ismo concepto, ya que ello no cambiaría, ni afectaría el sentido de esta resolución. . . . . . . . . . . . . . . . . . . . . . . . . . . . . . . . . . . . . . . . . . . . . . . . . . . . . . . . . . . . </w:t>
      </w:r>
    </w:p>
    <w:p w:rsidR="00C72335" w:rsidRPr="00143DF9" w:rsidRDefault="00C72335" w:rsidP="00C72335">
      <w:pPr>
        <w:pStyle w:val="Textoindependiente"/>
        <w:rPr>
          <w:rFonts w:ascii="Calibri" w:hAnsi="Calibri"/>
          <w:b/>
          <w:bCs/>
          <w:i/>
          <w:iCs/>
          <w:color w:val="767171" w:themeColor="background2" w:themeShade="80"/>
          <w:sz w:val="20"/>
          <w:szCs w:val="20"/>
        </w:rPr>
      </w:pPr>
    </w:p>
    <w:p w:rsidR="00C72335" w:rsidRPr="00143DF9" w:rsidRDefault="00C72335" w:rsidP="00C72335">
      <w:pPr>
        <w:pStyle w:val="Textoindependiente"/>
        <w:ind w:firstLine="708"/>
        <w:rPr>
          <w:rFonts w:ascii="Calibri" w:hAnsi="Calibri" w:cs="Arial"/>
          <w:color w:val="767171" w:themeColor="background2" w:themeShade="80"/>
          <w:sz w:val="26"/>
          <w:szCs w:val="27"/>
        </w:rPr>
      </w:pPr>
      <w:r w:rsidRPr="00143DF9">
        <w:rPr>
          <w:rFonts w:ascii="Calibri" w:hAnsi="Calibri" w:cs="Arial"/>
          <w:color w:val="767171" w:themeColor="background2" w:themeShade="80"/>
          <w:sz w:val="26"/>
          <w:szCs w:val="27"/>
        </w:rPr>
        <w:t xml:space="preserve">Sirve de apoyo a lo anterior la tesis de jurisprudencia que a la letra señala: </w:t>
      </w:r>
    </w:p>
    <w:p w:rsidR="00C72335" w:rsidRPr="00143DF9" w:rsidRDefault="00C72335" w:rsidP="00C72335">
      <w:pPr>
        <w:pStyle w:val="Textoindependiente"/>
        <w:ind w:firstLine="708"/>
        <w:rPr>
          <w:rFonts w:ascii="Calibri" w:hAnsi="Calibri" w:cs="Arial"/>
          <w:color w:val="767171" w:themeColor="background2" w:themeShade="80"/>
          <w:sz w:val="20"/>
          <w:szCs w:val="27"/>
        </w:rPr>
      </w:pPr>
    </w:p>
    <w:p w:rsidR="00C72335" w:rsidRDefault="00C72335" w:rsidP="00C72335">
      <w:pPr>
        <w:ind w:firstLine="708"/>
        <w:jc w:val="right"/>
        <w:rPr>
          <w:rFonts w:ascii="Calibri" w:hAnsi="Calibri"/>
          <w:b/>
          <w:color w:val="767171" w:themeColor="background2" w:themeShade="80"/>
          <w:sz w:val="26"/>
          <w:szCs w:val="27"/>
        </w:rPr>
      </w:pPr>
      <w:r>
        <w:rPr>
          <w:rFonts w:ascii="Calibri" w:hAnsi="Calibri"/>
          <w:b/>
          <w:color w:val="767171" w:themeColor="background2" w:themeShade="80"/>
          <w:sz w:val="26"/>
          <w:szCs w:val="27"/>
        </w:rPr>
        <w:t>Expediente número 1259/2doJAM/2018-JN</w:t>
      </w:r>
    </w:p>
    <w:p w:rsidR="00C72335" w:rsidRDefault="00C72335" w:rsidP="00C72335">
      <w:pPr>
        <w:jc w:val="both"/>
        <w:rPr>
          <w:rFonts w:ascii="Calibri" w:hAnsi="Calibri"/>
          <w:b/>
          <w:bCs/>
          <w:i/>
          <w:iCs/>
          <w:color w:val="767171" w:themeColor="background2" w:themeShade="80"/>
          <w:sz w:val="26"/>
          <w:szCs w:val="27"/>
        </w:rPr>
      </w:pPr>
    </w:p>
    <w:p w:rsidR="00C72335" w:rsidRPr="00594C66" w:rsidRDefault="00C72335" w:rsidP="00C72335">
      <w:pPr>
        <w:ind w:firstLine="708"/>
        <w:jc w:val="both"/>
        <w:rPr>
          <w:rFonts w:ascii="Calibri" w:hAnsi="Calibri"/>
          <w:i/>
          <w:iCs/>
          <w:color w:val="767171" w:themeColor="background2" w:themeShade="80"/>
          <w:sz w:val="26"/>
          <w:szCs w:val="27"/>
        </w:rPr>
      </w:pPr>
      <w:r w:rsidRPr="00143DF9">
        <w:rPr>
          <w:rFonts w:ascii="Calibri" w:hAnsi="Calibri"/>
          <w:b/>
          <w:bCs/>
          <w:i/>
          <w:iCs/>
          <w:color w:val="767171" w:themeColor="background2" w:themeShade="80"/>
          <w:sz w:val="26"/>
          <w:szCs w:val="27"/>
        </w:rPr>
        <w:t xml:space="preserve">“CONCEPTOS DE VIOLACION. CUANDO SU ESTUDIO ES INNECESARIO. </w:t>
      </w:r>
      <w:r w:rsidRPr="00143DF9">
        <w:rPr>
          <w:rFonts w:ascii="Calibri" w:hAnsi="Calibri"/>
          <w:i/>
          <w:iCs/>
          <w:color w:val="767171" w:themeColor="background2" w:themeShade="80"/>
          <w:sz w:val="26"/>
          <w:szCs w:val="27"/>
        </w:rPr>
        <w:t>Si al considerarse fundado un concepto de violación ello trae como consecuencia la</w:t>
      </w:r>
      <w:r>
        <w:rPr>
          <w:rFonts w:ascii="Calibri" w:hAnsi="Calibri"/>
          <w:i/>
          <w:iCs/>
          <w:color w:val="767171" w:themeColor="background2" w:themeShade="80"/>
          <w:sz w:val="26"/>
          <w:szCs w:val="27"/>
        </w:rPr>
        <w:t xml:space="preserve"> </w:t>
      </w:r>
      <w:r w:rsidRPr="00143DF9">
        <w:rPr>
          <w:rFonts w:ascii="Calibri" w:hAnsi="Calibri"/>
          <w:i/>
          <w:iCs/>
          <w:color w:val="767171" w:themeColor="background2" w:themeShade="80"/>
          <w:sz w:val="26"/>
          <w:szCs w:val="27"/>
        </w:rPr>
        <w:t xml:space="preserve">concesión del amparo, es innecesario analizar los restantes, ya que cualquiera que fuera el resultado de ese estudio, en nada variaría el sentido de la sentencia.” </w:t>
      </w:r>
      <w:r w:rsidRPr="00143DF9">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143DF9">
        <w:rPr>
          <w:rFonts w:ascii="Calibri" w:hAnsi="Calibri"/>
          <w:color w:val="767171" w:themeColor="background2" w:themeShade="80"/>
          <w:sz w:val="20"/>
          <w:szCs w:val="20"/>
        </w:rPr>
        <w:t>Abril</w:t>
      </w:r>
      <w:proofErr w:type="gramEnd"/>
      <w:r w:rsidRPr="00143DF9">
        <w:rPr>
          <w:rFonts w:ascii="Calibri" w:hAnsi="Calibri"/>
          <w:color w:val="767171" w:themeColor="background2" w:themeShade="80"/>
          <w:sz w:val="20"/>
          <w:szCs w:val="20"/>
        </w:rPr>
        <w:t xml:space="preserve"> de 1991. Tesis: V.2o. J/7. Página: 86. Genealogía: Gaceta número 40, Abril de 1991, página 125</w:t>
      </w:r>
      <w:proofErr w:type="gramStart"/>
      <w:r>
        <w:rPr>
          <w:rFonts w:ascii="Calibri" w:hAnsi="Calibri"/>
          <w:color w:val="767171" w:themeColor="background2" w:themeShade="80"/>
        </w:rPr>
        <w:t>. . . .</w:t>
      </w:r>
      <w:proofErr w:type="gramEnd"/>
      <w:r>
        <w:rPr>
          <w:rFonts w:ascii="Calibri" w:hAnsi="Calibri"/>
          <w:color w:val="767171" w:themeColor="background2" w:themeShade="80"/>
        </w:rPr>
        <w:t xml:space="preserve"> </w:t>
      </w:r>
      <w:r w:rsidRPr="00143DF9">
        <w:rPr>
          <w:rFonts w:ascii="Calibri" w:hAnsi="Calibri"/>
          <w:color w:val="767171" w:themeColor="background2" w:themeShade="80"/>
          <w:sz w:val="26"/>
          <w:szCs w:val="27"/>
        </w:rPr>
        <w:t xml:space="preserve"> </w:t>
      </w:r>
    </w:p>
    <w:p w:rsidR="00C72335" w:rsidRPr="00143DF9" w:rsidRDefault="00C72335" w:rsidP="00C72335">
      <w:pPr>
        <w:pStyle w:val="Textoindependiente"/>
        <w:rPr>
          <w:rFonts w:ascii="Calibri" w:hAnsi="Calibri"/>
          <w:b/>
          <w:i/>
          <w:color w:val="767171" w:themeColor="background2" w:themeShade="80"/>
          <w:sz w:val="26"/>
        </w:rPr>
      </w:pPr>
    </w:p>
    <w:p w:rsidR="00C72335" w:rsidRPr="00143DF9" w:rsidRDefault="00C72335" w:rsidP="00C72335">
      <w:pPr>
        <w:pStyle w:val="Textoindependiente"/>
        <w:ind w:firstLine="708"/>
        <w:rPr>
          <w:rFonts w:ascii="Calibri" w:hAnsi="Calibri" w:cs="Arial"/>
          <w:color w:val="767171" w:themeColor="background2" w:themeShade="80"/>
          <w:sz w:val="26"/>
          <w:szCs w:val="27"/>
        </w:rPr>
      </w:pPr>
      <w:proofErr w:type="gramStart"/>
      <w:r w:rsidRPr="00143DF9">
        <w:rPr>
          <w:rFonts w:ascii="Calibri" w:hAnsi="Calibri"/>
          <w:b/>
          <w:i/>
          <w:color w:val="767171" w:themeColor="background2" w:themeShade="80"/>
          <w:sz w:val="26"/>
        </w:rPr>
        <w:t>OCTAVO.-</w:t>
      </w:r>
      <w:proofErr w:type="gramEnd"/>
      <w:r w:rsidRPr="00143DF9">
        <w:rPr>
          <w:rFonts w:ascii="Calibri" w:hAnsi="Calibri"/>
          <w:color w:val="767171" w:themeColor="background2" w:themeShade="80"/>
          <w:sz w:val="26"/>
        </w:rPr>
        <w:t xml:space="preserve"> De lo pretendido por el actor, se encuentra también lo concerniente a </w:t>
      </w:r>
      <w:r w:rsidRPr="00143DF9">
        <w:rPr>
          <w:rFonts w:ascii="Calibri" w:hAnsi="Calibri"/>
          <w:color w:val="767171" w:themeColor="background2" w:themeShade="80"/>
          <w:sz w:val="26"/>
          <w:szCs w:val="22"/>
        </w:rPr>
        <w:t>la devolución de la cantidad pagada por concepto de multa. . . . . .</w:t>
      </w:r>
    </w:p>
    <w:p w:rsidR="00C72335" w:rsidRPr="00143DF9" w:rsidRDefault="00C72335" w:rsidP="00C72335">
      <w:pPr>
        <w:pStyle w:val="Textoindependiente"/>
        <w:rPr>
          <w:rFonts w:ascii="Calibri" w:hAnsi="Calibri"/>
          <w:bCs/>
          <w:color w:val="767171" w:themeColor="background2" w:themeShade="80"/>
          <w:sz w:val="20"/>
          <w:szCs w:val="20"/>
        </w:rPr>
      </w:pPr>
    </w:p>
    <w:p w:rsidR="00C72335" w:rsidRPr="00143DF9" w:rsidRDefault="00C72335" w:rsidP="00C72335">
      <w:pPr>
        <w:pStyle w:val="Textoindependiente"/>
        <w:ind w:firstLine="708"/>
        <w:rPr>
          <w:rFonts w:ascii="Calibri" w:hAnsi="Calibri"/>
          <w:color w:val="767171" w:themeColor="background2" w:themeShade="80"/>
          <w:sz w:val="26"/>
          <w:szCs w:val="27"/>
        </w:rPr>
      </w:pPr>
      <w:r w:rsidRPr="00143DF9">
        <w:rPr>
          <w:rFonts w:ascii="Calibri" w:hAnsi="Calibri"/>
          <w:bCs/>
          <w:color w:val="767171" w:themeColor="background2" w:themeShade="80"/>
          <w:sz w:val="26"/>
        </w:rPr>
        <w:t xml:space="preserve">Al respecto, a </w:t>
      </w:r>
      <w:r w:rsidRPr="00143DF9">
        <w:rPr>
          <w:rFonts w:ascii="Calibri" w:hAnsi="Calibri" w:cs="Arial"/>
          <w:color w:val="767171" w:themeColor="background2" w:themeShade="80"/>
          <w:sz w:val="26"/>
        </w:rPr>
        <w:t xml:space="preserve">juicio de este Juzgador, es </w:t>
      </w:r>
      <w:r w:rsidRPr="00143DF9">
        <w:rPr>
          <w:rFonts w:ascii="Calibri" w:hAnsi="Calibri" w:cs="Arial"/>
          <w:b/>
          <w:bCs/>
          <w:color w:val="767171" w:themeColor="background2" w:themeShade="80"/>
          <w:sz w:val="26"/>
        </w:rPr>
        <w:t xml:space="preserve">procedente </w:t>
      </w:r>
      <w:r w:rsidRPr="00143DF9">
        <w:rPr>
          <w:rFonts w:ascii="Calibri" w:hAnsi="Calibri" w:cs="Arial"/>
          <w:b/>
          <w:color w:val="767171" w:themeColor="background2" w:themeShade="80"/>
          <w:sz w:val="26"/>
        </w:rPr>
        <w:t xml:space="preserve">condenar </w:t>
      </w:r>
      <w:r w:rsidRPr="00143DF9">
        <w:rPr>
          <w:rFonts w:ascii="Calibri" w:hAnsi="Calibri" w:cs="Arial"/>
          <w:color w:val="767171" w:themeColor="background2" w:themeShade="80"/>
          <w:sz w:val="26"/>
        </w:rPr>
        <w:t>a la Oficial Calificador demandada –</w:t>
      </w:r>
      <w:r w:rsidRPr="00143DF9">
        <w:rPr>
          <w:rFonts w:ascii="Calibri" w:hAnsi="Calibri"/>
          <w:color w:val="767171" w:themeColor="background2" w:themeShade="80"/>
          <w:sz w:val="26"/>
          <w:szCs w:val="26"/>
        </w:rPr>
        <w:t xml:space="preserve">Licenciada </w:t>
      </w:r>
      <w:r>
        <w:rPr>
          <w:rFonts w:ascii="Calibri" w:hAnsi="Calibri"/>
          <w:color w:val="767171" w:themeColor="background2" w:themeShade="80"/>
          <w:sz w:val="26"/>
          <w:szCs w:val="26"/>
        </w:rPr>
        <w:t>(.....)</w:t>
      </w:r>
      <w:r w:rsidRPr="00143DF9">
        <w:rPr>
          <w:rFonts w:ascii="Calibri" w:hAnsi="Calibri"/>
          <w:color w:val="767171" w:themeColor="background2" w:themeShade="80"/>
          <w:sz w:val="26"/>
          <w:szCs w:val="26"/>
        </w:rPr>
        <w:t>-</w:t>
      </w:r>
      <w:r w:rsidRPr="00143DF9">
        <w:rPr>
          <w:rFonts w:ascii="Calibri" w:hAnsi="Calibri" w:cs="Arial"/>
          <w:color w:val="767171" w:themeColor="background2" w:themeShade="80"/>
          <w:sz w:val="26"/>
        </w:rPr>
        <w:t xml:space="preserve">, a que devuelva al impetrante, el monto erogado por concepto de la multa impuesta, esto es, la cantidad de $500.00 (Quinientos pesos 00/100 Moneda Nacional); según se desprende del recibo de pago </w:t>
      </w:r>
      <w:r w:rsidRPr="00143DF9">
        <w:rPr>
          <w:rFonts w:ascii="Calibri" w:hAnsi="Calibri"/>
          <w:color w:val="767171" w:themeColor="background2" w:themeShade="80"/>
          <w:sz w:val="26"/>
          <w:szCs w:val="27"/>
        </w:rPr>
        <w:t>con número 0880</w:t>
      </w:r>
      <w:r w:rsidRPr="00143DF9">
        <w:rPr>
          <w:rFonts w:ascii="Calibri" w:hAnsi="Calibri"/>
          <w:bCs/>
          <w:color w:val="767171" w:themeColor="background2" w:themeShade="80"/>
          <w:sz w:val="26"/>
          <w:szCs w:val="27"/>
        </w:rPr>
        <w:t xml:space="preserve"> (cero-ocho-ocho-cero), de fecha 20 veinte de agosto de  este año</w:t>
      </w:r>
      <w:r w:rsidRPr="00143DF9">
        <w:rPr>
          <w:rFonts w:ascii="Calibri" w:hAnsi="Calibri"/>
          <w:color w:val="767171" w:themeColor="background2" w:themeShade="80"/>
          <w:sz w:val="26"/>
          <w:szCs w:val="27"/>
        </w:rPr>
        <w:t>; y</w:t>
      </w:r>
      <w:r w:rsidRPr="00143DF9">
        <w:rPr>
          <w:rFonts w:ascii="Calibri" w:hAnsi="Calibri" w:cs="Arial"/>
          <w:color w:val="767171" w:themeColor="background2" w:themeShade="80"/>
          <w:sz w:val="26"/>
        </w:rPr>
        <w:t xml:space="preserve">a que al decretarse la nulidad del acto administrativo impugnado, debe devolverse la cantidad que se pagó por concepto de multa; </w:t>
      </w:r>
      <w:r w:rsidRPr="00143DF9">
        <w:rPr>
          <w:rFonts w:ascii="Calibri" w:hAnsi="Calibri" w:cs="Calibri"/>
          <w:bCs/>
          <w:color w:val="767171" w:themeColor="background2" w:themeShade="80"/>
          <w:sz w:val="26"/>
          <w:szCs w:val="26"/>
        </w:rPr>
        <w:t xml:space="preserve">por lo que la autoridad enjuiciada deberá realizar las gestiones necesarias ante la Tesorería Municipal para tal fin; ello conforme al Criterio que sostiene el Pleno del ahora denominado: Tribunal de Justicia Administrativa del Estado de Guanajuato, visible en la página 280 doscientos ochenta, de la publicación que contiene los </w:t>
      </w:r>
      <w:r w:rsidRPr="00143DF9">
        <w:rPr>
          <w:rFonts w:ascii="Calibri" w:hAnsi="Calibri" w:cs="Calibri"/>
          <w:bCs/>
          <w:i/>
          <w:iCs/>
          <w:color w:val="767171" w:themeColor="background2" w:themeShade="80"/>
          <w:sz w:val="26"/>
          <w:szCs w:val="26"/>
        </w:rPr>
        <w:t>“Criterios 2000-2008</w:t>
      </w:r>
      <w:r w:rsidRPr="00143DF9">
        <w:rPr>
          <w:rFonts w:ascii="Calibri" w:hAnsi="Calibri" w:cs="Calibri"/>
          <w:bCs/>
          <w:color w:val="767171" w:themeColor="background2" w:themeShade="80"/>
          <w:sz w:val="26"/>
          <w:szCs w:val="26"/>
        </w:rPr>
        <w:t xml:space="preserve">” de dicho Tribunal, el cual es el siguiente: . . . . . . </w:t>
      </w:r>
      <w:r w:rsidRPr="00143DF9">
        <w:rPr>
          <w:rFonts w:ascii="Calibri" w:hAnsi="Calibri" w:cs="Calibri"/>
          <w:bCs/>
          <w:iCs/>
          <w:color w:val="767171" w:themeColor="background2" w:themeShade="80"/>
          <w:sz w:val="26"/>
          <w:szCs w:val="26"/>
        </w:rPr>
        <w:t>. . . . . . . . . . . . . . . . . . . . . . . . . . . . . . . . . . . . . . . . . . . . . . . . . . . . . .</w:t>
      </w:r>
    </w:p>
    <w:p w:rsidR="00C72335" w:rsidRPr="00143DF9" w:rsidRDefault="00C72335" w:rsidP="00C72335">
      <w:pPr>
        <w:pStyle w:val="Textoindependiente"/>
        <w:rPr>
          <w:rFonts w:ascii="Calibri" w:hAnsi="Calibri" w:cs="Calibri"/>
          <w:b/>
          <w:color w:val="767171" w:themeColor="background2" w:themeShade="80"/>
          <w:sz w:val="20"/>
          <w:szCs w:val="20"/>
        </w:rPr>
      </w:pPr>
    </w:p>
    <w:p w:rsidR="00C72335" w:rsidRPr="00143DF9" w:rsidRDefault="00C72335" w:rsidP="00C72335">
      <w:pPr>
        <w:ind w:firstLine="708"/>
        <w:jc w:val="both"/>
        <w:rPr>
          <w:rFonts w:ascii="Calibri" w:hAnsi="Calibri" w:cs="Arial"/>
          <w:i/>
          <w:iCs/>
          <w:color w:val="767171" w:themeColor="background2" w:themeShade="80"/>
          <w:sz w:val="26"/>
          <w:szCs w:val="22"/>
        </w:rPr>
      </w:pPr>
      <w:r w:rsidRPr="00143DF9">
        <w:rPr>
          <w:rFonts w:ascii="Calibri" w:hAnsi="Calibri" w:cs="Arial"/>
          <w:b/>
          <w:i/>
          <w:caps/>
          <w:color w:val="767171" w:themeColor="background2" w:themeShade="80"/>
          <w:sz w:val="26"/>
          <w:szCs w:val="22"/>
        </w:rPr>
        <w:t>“devolución del pago de lo indebido</w:t>
      </w:r>
      <w:r w:rsidRPr="00143DF9">
        <w:rPr>
          <w:rFonts w:ascii="Calibri" w:hAnsi="Calibri" w:cs="Arial"/>
          <w:b/>
          <w:i/>
          <w:color w:val="767171" w:themeColor="background2" w:themeShade="80"/>
          <w:sz w:val="26"/>
          <w:szCs w:val="22"/>
        </w:rPr>
        <w:t xml:space="preserve">. CORRESPONDE A LA AUTORIDAD DE LA QUE EMANÓ EL ACTO ANULADO  </w:t>
      </w:r>
      <w:r w:rsidRPr="00143DF9">
        <w:rPr>
          <w:rFonts w:ascii="Calibri" w:hAnsi="Calibri" w:cs="Arial"/>
          <w:b/>
          <w:i/>
          <w:caps/>
          <w:color w:val="767171" w:themeColor="background2" w:themeShade="80"/>
          <w:sz w:val="26"/>
          <w:szCs w:val="22"/>
        </w:rPr>
        <w:t>realizar las gestiones para</w:t>
      </w:r>
      <w:r w:rsidRPr="00143DF9">
        <w:rPr>
          <w:rFonts w:ascii="Calibri" w:hAnsi="Calibri" w:cs="Arial"/>
          <w:b/>
          <w:i/>
          <w:color w:val="767171" w:themeColor="background2" w:themeShade="80"/>
          <w:sz w:val="26"/>
          <w:szCs w:val="22"/>
        </w:rPr>
        <w:t>.-</w:t>
      </w:r>
      <w:r w:rsidRPr="00143DF9">
        <w:rPr>
          <w:rFonts w:ascii="Calibri" w:hAnsi="Calibri" w:cs="Arial"/>
          <w:i/>
          <w:iCs/>
          <w:color w:val="767171" w:themeColor="background2" w:themeShade="80"/>
          <w:sz w:val="26"/>
          <w:szCs w:val="22"/>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143DF9">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143DF9">
        <w:rPr>
          <w:rFonts w:ascii="Calibri" w:hAnsi="Calibri" w:cs="Arial"/>
          <w:color w:val="767171" w:themeColor="background2" w:themeShade="80"/>
          <w:sz w:val="20"/>
          <w:szCs w:val="20"/>
        </w:rPr>
        <w:t xml:space="preserve">2008). </w:t>
      </w:r>
      <w:r w:rsidRPr="00143DF9">
        <w:rPr>
          <w:rFonts w:ascii="Calibri" w:hAnsi="Calibri" w:cs="Arial"/>
          <w:color w:val="767171" w:themeColor="background2" w:themeShade="80"/>
          <w:sz w:val="22"/>
          <w:szCs w:val="22"/>
        </w:rPr>
        <w:t>. .</w:t>
      </w:r>
      <w:proofErr w:type="gramEnd"/>
      <w:r w:rsidRPr="00143DF9">
        <w:rPr>
          <w:rFonts w:ascii="Calibri" w:hAnsi="Calibri" w:cs="Arial"/>
          <w:color w:val="767171" w:themeColor="background2" w:themeShade="80"/>
          <w:sz w:val="22"/>
          <w:szCs w:val="22"/>
        </w:rPr>
        <w:t xml:space="preserve"> . . . . . . . . . . . . . . . . . . . . . . . . . . . . . . . . . . . . . . . . . . . . . . . . . . . . . . . . . . . . . . . . . . . . . . . . . .</w:t>
      </w:r>
    </w:p>
    <w:p w:rsidR="00C72335" w:rsidRPr="00143DF9" w:rsidRDefault="00C72335" w:rsidP="00C72335">
      <w:pPr>
        <w:jc w:val="both"/>
        <w:rPr>
          <w:rFonts w:ascii="Calibri" w:hAnsi="Calibri" w:cs="Arial"/>
          <w:color w:val="767171" w:themeColor="background2" w:themeShade="80"/>
          <w:sz w:val="26"/>
          <w:szCs w:val="27"/>
        </w:rPr>
      </w:pPr>
    </w:p>
    <w:p w:rsidR="00C72335" w:rsidRPr="00143DF9" w:rsidRDefault="00C72335" w:rsidP="00C72335">
      <w:pPr>
        <w:ind w:firstLine="708"/>
        <w:jc w:val="both"/>
        <w:rPr>
          <w:rFonts w:ascii="Calibri" w:hAnsi="Calibri" w:cs="Arial"/>
          <w:color w:val="767171" w:themeColor="background2" w:themeShade="80"/>
          <w:sz w:val="26"/>
          <w:szCs w:val="27"/>
        </w:rPr>
      </w:pPr>
      <w:r w:rsidRPr="00143DF9">
        <w:rPr>
          <w:rFonts w:ascii="Calibri" w:hAnsi="Calibri" w:cs="Arial"/>
          <w:color w:val="767171" w:themeColor="background2" w:themeShade="80"/>
          <w:sz w:val="26"/>
          <w:szCs w:val="27"/>
        </w:rPr>
        <w:t xml:space="preserve">Por lo anteriormente expuesto, con fundamento en los preceptos invocados al principio de este Considerando, más lo establecido en los artículos </w:t>
      </w:r>
      <w:r w:rsidRPr="00143DF9">
        <w:rPr>
          <w:rFonts w:ascii="Calibri" w:hAnsi="Calibri" w:cs="Arial"/>
          <w:color w:val="767171" w:themeColor="background2" w:themeShade="80"/>
          <w:sz w:val="26"/>
        </w:rPr>
        <w:t xml:space="preserve">249; 287, 298, 299, 300, fracciones II, V y VI, así como 302, fracciones II, y III, </w:t>
      </w:r>
      <w:r w:rsidRPr="00143DF9">
        <w:rPr>
          <w:rFonts w:ascii="Calibri" w:hAnsi="Calibri" w:cs="Arial"/>
          <w:color w:val="767171" w:themeColor="background2" w:themeShade="80"/>
          <w:sz w:val="26"/>
          <w:szCs w:val="27"/>
        </w:rPr>
        <w:t xml:space="preserve">del </w:t>
      </w:r>
      <w:r w:rsidRPr="00143DF9">
        <w:rPr>
          <w:rFonts w:ascii="Calibri" w:hAnsi="Calibri"/>
          <w:color w:val="767171" w:themeColor="background2" w:themeShade="80"/>
          <w:sz w:val="26"/>
          <w:szCs w:val="27"/>
        </w:rPr>
        <w:t>Código de Procedimiento y Justicia Administrativa para el Estado y los Municipios de Guanajuato, es de resolverse y se</w:t>
      </w:r>
      <w:r w:rsidRPr="00143DF9">
        <w:rPr>
          <w:rFonts w:ascii="Calibri" w:hAnsi="Calibri" w:cs="Arial"/>
          <w:color w:val="767171" w:themeColor="background2" w:themeShade="80"/>
          <w:sz w:val="26"/>
          <w:szCs w:val="27"/>
        </w:rPr>
        <w:t>: . . . . . . . . . . .</w:t>
      </w:r>
      <w:r w:rsidRPr="00143DF9">
        <w:rPr>
          <w:rFonts w:ascii="Calibri" w:hAnsi="Calibri" w:cs="Calibri"/>
          <w:bCs/>
          <w:iCs/>
          <w:color w:val="767171" w:themeColor="background2" w:themeShade="80"/>
          <w:sz w:val="26"/>
          <w:szCs w:val="26"/>
        </w:rPr>
        <w:t xml:space="preserve"> </w:t>
      </w:r>
      <w:r w:rsidRPr="00143DF9">
        <w:rPr>
          <w:rFonts w:ascii="Calibri" w:hAnsi="Calibri"/>
          <w:color w:val="767171" w:themeColor="background2" w:themeShade="80"/>
          <w:sz w:val="26"/>
          <w:szCs w:val="27"/>
        </w:rPr>
        <w:t xml:space="preserve">. . . . . . . . . . . . . . . . . . . . . . </w:t>
      </w:r>
      <w:proofErr w:type="gramStart"/>
      <w:r w:rsidRPr="00143DF9">
        <w:rPr>
          <w:rFonts w:ascii="Calibri" w:hAnsi="Calibri"/>
          <w:color w:val="767171" w:themeColor="background2" w:themeShade="80"/>
          <w:sz w:val="26"/>
          <w:szCs w:val="27"/>
        </w:rPr>
        <w:t>. . . .</w:t>
      </w:r>
      <w:proofErr w:type="gramEnd"/>
      <w:r w:rsidRPr="00143DF9">
        <w:rPr>
          <w:rFonts w:ascii="Calibri" w:hAnsi="Calibri"/>
          <w:color w:val="767171" w:themeColor="background2" w:themeShade="80"/>
          <w:sz w:val="26"/>
          <w:szCs w:val="27"/>
        </w:rPr>
        <w:t xml:space="preserve"> </w:t>
      </w:r>
    </w:p>
    <w:p w:rsidR="00C72335" w:rsidRPr="00143DF9" w:rsidRDefault="00C72335" w:rsidP="00C72335">
      <w:pPr>
        <w:pStyle w:val="Textoindependiente"/>
        <w:rPr>
          <w:rFonts w:ascii="Calibri" w:hAnsi="Calibri" w:cs="Arial"/>
          <w:b/>
          <w:bCs/>
          <w:i/>
          <w:iCs/>
          <w:color w:val="767171" w:themeColor="background2" w:themeShade="80"/>
          <w:sz w:val="20"/>
          <w:szCs w:val="20"/>
        </w:rPr>
      </w:pPr>
    </w:p>
    <w:p w:rsidR="00C72335" w:rsidRPr="00143DF9" w:rsidRDefault="00C72335" w:rsidP="00C72335">
      <w:pPr>
        <w:pStyle w:val="Textoindependiente"/>
        <w:ind w:firstLine="708"/>
        <w:jc w:val="center"/>
        <w:rPr>
          <w:rFonts w:ascii="Calibri" w:hAnsi="Calibri" w:cs="Arial"/>
          <w:color w:val="767171" w:themeColor="background2" w:themeShade="80"/>
          <w:sz w:val="26"/>
          <w:szCs w:val="27"/>
        </w:rPr>
      </w:pPr>
      <w:r w:rsidRPr="00143DF9">
        <w:rPr>
          <w:rFonts w:ascii="Calibri" w:hAnsi="Calibri" w:cs="Arial"/>
          <w:b/>
          <w:bCs/>
          <w:i/>
          <w:iCs/>
          <w:color w:val="767171" w:themeColor="background2" w:themeShade="80"/>
          <w:sz w:val="26"/>
          <w:szCs w:val="27"/>
        </w:rPr>
        <w:t xml:space="preserve">R E S U E L V </w:t>
      </w:r>
      <w:proofErr w:type="gramStart"/>
      <w:r w:rsidRPr="00143DF9">
        <w:rPr>
          <w:rFonts w:ascii="Calibri" w:hAnsi="Calibri" w:cs="Arial"/>
          <w:b/>
          <w:bCs/>
          <w:i/>
          <w:iCs/>
          <w:color w:val="767171" w:themeColor="background2" w:themeShade="80"/>
          <w:sz w:val="26"/>
          <w:szCs w:val="27"/>
        </w:rPr>
        <w:t>E :</w:t>
      </w:r>
      <w:proofErr w:type="gramEnd"/>
    </w:p>
    <w:p w:rsidR="00C72335" w:rsidRPr="00143DF9" w:rsidRDefault="00C72335" w:rsidP="00C72335">
      <w:pPr>
        <w:pStyle w:val="Textoindependiente"/>
        <w:rPr>
          <w:rFonts w:ascii="Calibri" w:hAnsi="Calibri" w:cs="Arial"/>
          <w:color w:val="767171" w:themeColor="background2" w:themeShade="80"/>
          <w:sz w:val="20"/>
          <w:szCs w:val="20"/>
        </w:rPr>
      </w:pPr>
    </w:p>
    <w:p w:rsidR="00C72335" w:rsidRPr="00143DF9" w:rsidRDefault="00C72335" w:rsidP="00C72335">
      <w:pPr>
        <w:pStyle w:val="Textoindependiente"/>
        <w:ind w:firstLine="708"/>
        <w:rPr>
          <w:rFonts w:ascii="Calibri" w:hAnsi="Calibri" w:cs="Arial"/>
          <w:color w:val="767171" w:themeColor="background2" w:themeShade="80"/>
          <w:sz w:val="26"/>
          <w:szCs w:val="26"/>
        </w:rPr>
      </w:pPr>
      <w:proofErr w:type="gramStart"/>
      <w:r w:rsidRPr="00143DF9">
        <w:rPr>
          <w:rFonts w:ascii="Calibri" w:hAnsi="Calibri" w:cs="Arial"/>
          <w:b/>
          <w:bCs/>
          <w:i/>
          <w:iCs/>
          <w:color w:val="767171" w:themeColor="background2" w:themeShade="80"/>
          <w:sz w:val="26"/>
          <w:szCs w:val="26"/>
        </w:rPr>
        <w:t>PRIMERO</w:t>
      </w:r>
      <w:r w:rsidRPr="00143DF9">
        <w:rPr>
          <w:rFonts w:ascii="Calibri" w:hAnsi="Calibri" w:cs="Arial"/>
          <w:i/>
          <w:iCs/>
          <w:color w:val="767171" w:themeColor="background2" w:themeShade="80"/>
          <w:sz w:val="26"/>
          <w:szCs w:val="26"/>
        </w:rPr>
        <w:t>.-</w:t>
      </w:r>
      <w:proofErr w:type="gramEnd"/>
      <w:r w:rsidRPr="00143DF9">
        <w:rPr>
          <w:rFonts w:ascii="Calibri" w:hAnsi="Calibri" w:cs="Arial"/>
          <w:i/>
          <w:iCs/>
          <w:color w:val="767171" w:themeColor="background2" w:themeShade="80"/>
          <w:sz w:val="26"/>
          <w:szCs w:val="26"/>
        </w:rPr>
        <w:t xml:space="preserve"> </w:t>
      </w:r>
      <w:r w:rsidRPr="00143DF9">
        <w:rPr>
          <w:rFonts w:ascii="Calibri" w:hAnsi="Calibri" w:cs="Arial"/>
          <w:color w:val="767171" w:themeColor="background2" w:themeShade="80"/>
          <w:sz w:val="26"/>
          <w:szCs w:val="26"/>
        </w:rPr>
        <w:t xml:space="preserve">Este Juzgado Segundo Administrativo Municipal determina ser </w:t>
      </w:r>
      <w:r w:rsidRPr="00143DF9">
        <w:rPr>
          <w:rFonts w:ascii="Calibri" w:hAnsi="Calibri" w:cs="Arial"/>
          <w:b/>
          <w:color w:val="767171" w:themeColor="background2" w:themeShade="80"/>
          <w:sz w:val="26"/>
          <w:szCs w:val="26"/>
        </w:rPr>
        <w:t>competente</w:t>
      </w:r>
      <w:r w:rsidRPr="00143DF9">
        <w:rPr>
          <w:rFonts w:ascii="Calibri" w:hAnsi="Calibri" w:cs="Arial"/>
          <w:color w:val="767171" w:themeColor="background2" w:themeShade="80"/>
          <w:sz w:val="26"/>
          <w:szCs w:val="26"/>
        </w:rPr>
        <w:t xml:space="preserve"> para conocer y resolver del presente proceso administrativo. . . . . . . </w:t>
      </w:r>
    </w:p>
    <w:p w:rsidR="00C72335" w:rsidRPr="00143DF9" w:rsidRDefault="00C72335" w:rsidP="00C72335">
      <w:pPr>
        <w:pStyle w:val="Textoindependiente"/>
        <w:rPr>
          <w:rFonts w:ascii="Calibri" w:hAnsi="Calibri" w:cs="Arial"/>
          <w:color w:val="767171" w:themeColor="background2" w:themeShade="80"/>
          <w:sz w:val="20"/>
          <w:szCs w:val="20"/>
        </w:rPr>
      </w:pPr>
    </w:p>
    <w:p w:rsidR="00C72335" w:rsidRPr="00143DF9" w:rsidRDefault="00C72335" w:rsidP="00C72335">
      <w:pPr>
        <w:ind w:firstLine="624"/>
        <w:jc w:val="both"/>
        <w:rPr>
          <w:rFonts w:ascii="Calibri" w:hAnsi="Calibri"/>
          <w:bCs/>
          <w:color w:val="767171" w:themeColor="background2" w:themeShade="80"/>
          <w:sz w:val="26"/>
          <w:szCs w:val="27"/>
        </w:rPr>
      </w:pPr>
      <w:r w:rsidRPr="00143DF9">
        <w:rPr>
          <w:rFonts w:ascii="Calibri" w:hAnsi="Calibri" w:cs="Arial"/>
          <w:color w:val="767171" w:themeColor="background2" w:themeShade="80"/>
          <w:sz w:val="26"/>
          <w:szCs w:val="26"/>
        </w:rPr>
        <w:tab/>
      </w:r>
      <w:proofErr w:type="gramStart"/>
      <w:r w:rsidRPr="00143DF9">
        <w:rPr>
          <w:rFonts w:ascii="Calibri" w:hAnsi="Calibri" w:cs="Arial"/>
          <w:b/>
          <w:bCs/>
          <w:i/>
          <w:iCs/>
          <w:color w:val="767171" w:themeColor="background2" w:themeShade="80"/>
          <w:sz w:val="26"/>
          <w:szCs w:val="26"/>
        </w:rPr>
        <w:t>SEGUNDO</w:t>
      </w:r>
      <w:r w:rsidRPr="00143DF9">
        <w:rPr>
          <w:rFonts w:ascii="Calibri" w:hAnsi="Calibri" w:cs="Arial"/>
          <w:b/>
          <w:bCs/>
          <w:color w:val="767171" w:themeColor="background2" w:themeShade="80"/>
          <w:sz w:val="26"/>
          <w:szCs w:val="26"/>
        </w:rPr>
        <w:t>.-</w:t>
      </w:r>
      <w:proofErr w:type="gramEnd"/>
      <w:r w:rsidRPr="00143DF9">
        <w:rPr>
          <w:rFonts w:ascii="Calibri" w:hAnsi="Calibri" w:cs="Arial"/>
          <w:b/>
          <w:bCs/>
          <w:i/>
          <w:iCs/>
          <w:color w:val="767171" w:themeColor="background2" w:themeShade="80"/>
          <w:sz w:val="26"/>
        </w:rPr>
        <w:t xml:space="preserve"> </w:t>
      </w:r>
      <w:r w:rsidRPr="00143DF9">
        <w:rPr>
          <w:rFonts w:ascii="Calibri" w:hAnsi="Calibri"/>
          <w:bCs/>
          <w:color w:val="767171" w:themeColor="background2" w:themeShade="80"/>
          <w:sz w:val="26"/>
          <w:szCs w:val="26"/>
        </w:rPr>
        <w:t xml:space="preserve">Resulta </w:t>
      </w:r>
      <w:r w:rsidRPr="00143DF9">
        <w:rPr>
          <w:rFonts w:ascii="Calibri" w:hAnsi="Calibri"/>
          <w:b/>
          <w:bCs/>
          <w:color w:val="767171" w:themeColor="background2" w:themeShade="80"/>
          <w:sz w:val="26"/>
          <w:szCs w:val="26"/>
        </w:rPr>
        <w:t>procedente</w:t>
      </w:r>
      <w:r w:rsidRPr="00143DF9">
        <w:rPr>
          <w:rFonts w:ascii="Calibri" w:hAnsi="Calibri"/>
          <w:bCs/>
          <w:color w:val="767171" w:themeColor="background2" w:themeShade="80"/>
          <w:sz w:val="26"/>
          <w:szCs w:val="26"/>
        </w:rPr>
        <w:t xml:space="preserve"> el proceso administrativo interpuesto por el ciudadano </w:t>
      </w:r>
      <w:r>
        <w:rPr>
          <w:rFonts w:ascii="Calibri" w:hAnsi="Calibri" w:cs="Arial"/>
          <w:bCs/>
          <w:color w:val="767171" w:themeColor="background2" w:themeShade="80"/>
          <w:sz w:val="26"/>
          <w:szCs w:val="27"/>
        </w:rPr>
        <w:t>(.....)</w:t>
      </w:r>
      <w:r w:rsidRPr="00143DF9">
        <w:rPr>
          <w:rFonts w:ascii="Calibri" w:hAnsi="Calibri"/>
          <w:color w:val="767171" w:themeColor="background2" w:themeShade="80"/>
          <w:sz w:val="26"/>
          <w:szCs w:val="27"/>
        </w:rPr>
        <w:t xml:space="preserve">, en contra de la </w:t>
      </w:r>
      <w:r w:rsidRPr="00143DF9">
        <w:rPr>
          <w:rFonts w:ascii="Calibri" w:hAnsi="Calibri"/>
          <w:bCs/>
          <w:color w:val="767171" w:themeColor="background2" w:themeShade="80"/>
          <w:sz w:val="26"/>
          <w:szCs w:val="27"/>
        </w:rPr>
        <w:t>resolución</w:t>
      </w:r>
      <w:r w:rsidRPr="00143DF9">
        <w:rPr>
          <w:rFonts w:ascii="Calibri" w:hAnsi="Calibri"/>
          <w:b/>
          <w:bCs/>
          <w:color w:val="767171" w:themeColor="background2" w:themeShade="80"/>
          <w:sz w:val="26"/>
          <w:szCs w:val="27"/>
        </w:rPr>
        <w:t xml:space="preserve"> </w:t>
      </w:r>
      <w:r w:rsidRPr="00143DF9">
        <w:rPr>
          <w:rFonts w:ascii="Calibri" w:hAnsi="Calibri"/>
          <w:bCs/>
          <w:color w:val="767171" w:themeColor="background2" w:themeShade="80"/>
          <w:sz w:val="26"/>
          <w:szCs w:val="27"/>
        </w:rPr>
        <w:t xml:space="preserve">emitida por la Oficial Calificador, </w:t>
      </w:r>
      <w:r w:rsidRPr="00143DF9">
        <w:rPr>
          <w:rFonts w:ascii="Calibri" w:hAnsi="Calibri"/>
          <w:color w:val="767171" w:themeColor="background2" w:themeShade="80"/>
          <w:sz w:val="26"/>
          <w:szCs w:val="26"/>
        </w:rPr>
        <w:t xml:space="preserve">Licenciada </w:t>
      </w:r>
      <w:r>
        <w:rPr>
          <w:rFonts w:ascii="Calibri" w:hAnsi="Calibri"/>
          <w:color w:val="767171" w:themeColor="background2" w:themeShade="80"/>
          <w:sz w:val="26"/>
          <w:szCs w:val="26"/>
        </w:rPr>
        <w:t>(.....)</w:t>
      </w:r>
      <w:r w:rsidRPr="00143DF9">
        <w:rPr>
          <w:rFonts w:ascii="Calibri" w:hAnsi="Calibri"/>
          <w:bCs/>
          <w:color w:val="767171" w:themeColor="background2" w:themeShade="80"/>
          <w:sz w:val="26"/>
          <w:szCs w:val="26"/>
        </w:rPr>
        <w:t xml:space="preserve">. . . . . . . . . . . . . . . . </w:t>
      </w:r>
    </w:p>
    <w:p w:rsidR="00C72335" w:rsidRPr="00143DF9" w:rsidRDefault="00C72335" w:rsidP="00C72335">
      <w:pPr>
        <w:pStyle w:val="Textoindependiente"/>
        <w:rPr>
          <w:rFonts w:ascii="Calibri" w:hAnsi="Calibri" w:cs="Arial"/>
          <w:b/>
          <w:bCs/>
          <w:color w:val="767171" w:themeColor="background2" w:themeShade="80"/>
          <w:sz w:val="20"/>
          <w:szCs w:val="20"/>
        </w:rPr>
      </w:pPr>
    </w:p>
    <w:p w:rsidR="00C72335" w:rsidRPr="00143DF9" w:rsidRDefault="00C72335" w:rsidP="00C72335">
      <w:pPr>
        <w:ind w:firstLine="624"/>
        <w:jc w:val="both"/>
        <w:rPr>
          <w:rFonts w:ascii="Calibri" w:hAnsi="Calibri" w:cs="Calibri"/>
          <w:color w:val="767171" w:themeColor="background2" w:themeShade="80"/>
          <w:sz w:val="26"/>
          <w:szCs w:val="26"/>
        </w:rPr>
      </w:pPr>
      <w:proofErr w:type="gramStart"/>
      <w:r w:rsidRPr="00143DF9">
        <w:rPr>
          <w:rFonts w:ascii="Calibri" w:hAnsi="Calibri"/>
          <w:b/>
          <w:bCs/>
          <w:i/>
          <w:color w:val="767171" w:themeColor="background2" w:themeShade="80"/>
          <w:sz w:val="26"/>
          <w:szCs w:val="26"/>
        </w:rPr>
        <w:t>TERCERO.-</w:t>
      </w:r>
      <w:proofErr w:type="gramEnd"/>
      <w:r w:rsidRPr="00143DF9">
        <w:rPr>
          <w:rFonts w:ascii="Calibri" w:hAnsi="Calibri"/>
          <w:b/>
          <w:bCs/>
          <w:i/>
          <w:color w:val="767171" w:themeColor="background2" w:themeShade="80"/>
          <w:sz w:val="26"/>
          <w:szCs w:val="26"/>
        </w:rPr>
        <w:t xml:space="preserve"> </w:t>
      </w:r>
      <w:r w:rsidRPr="00143DF9">
        <w:rPr>
          <w:rFonts w:ascii="Calibri" w:hAnsi="Calibri"/>
          <w:color w:val="767171" w:themeColor="background2" w:themeShade="80"/>
          <w:sz w:val="26"/>
          <w:szCs w:val="26"/>
        </w:rPr>
        <w:t xml:space="preserve">Se </w:t>
      </w:r>
      <w:r w:rsidRPr="00143DF9">
        <w:rPr>
          <w:rFonts w:ascii="Calibri" w:hAnsi="Calibri"/>
          <w:b/>
          <w:color w:val="767171" w:themeColor="background2" w:themeShade="80"/>
          <w:sz w:val="26"/>
          <w:szCs w:val="26"/>
        </w:rPr>
        <w:t>decreta</w:t>
      </w:r>
      <w:r w:rsidRPr="00143DF9">
        <w:rPr>
          <w:rFonts w:ascii="Calibri" w:hAnsi="Calibri"/>
          <w:color w:val="767171" w:themeColor="background2" w:themeShade="80"/>
          <w:sz w:val="26"/>
          <w:szCs w:val="26"/>
        </w:rPr>
        <w:t xml:space="preserve"> </w:t>
      </w:r>
      <w:r w:rsidRPr="00143DF9">
        <w:rPr>
          <w:rFonts w:ascii="Calibri" w:hAnsi="Calibri"/>
          <w:bCs/>
          <w:color w:val="767171" w:themeColor="background2" w:themeShade="80"/>
          <w:sz w:val="26"/>
          <w:szCs w:val="26"/>
        </w:rPr>
        <w:t>la</w:t>
      </w:r>
      <w:r w:rsidRPr="00143DF9">
        <w:rPr>
          <w:rFonts w:ascii="Calibri" w:hAnsi="Calibri"/>
          <w:b/>
          <w:bCs/>
          <w:color w:val="767171" w:themeColor="background2" w:themeShade="80"/>
          <w:sz w:val="26"/>
          <w:szCs w:val="26"/>
        </w:rPr>
        <w:t xml:space="preserve"> NULIDAD TOTAL </w:t>
      </w:r>
      <w:r w:rsidRPr="00143DF9">
        <w:rPr>
          <w:rFonts w:ascii="Calibri" w:hAnsi="Calibri"/>
          <w:bCs/>
          <w:color w:val="767171" w:themeColor="background2" w:themeShade="80"/>
          <w:sz w:val="26"/>
          <w:szCs w:val="26"/>
        </w:rPr>
        <w:t xml:space="preserve">de la </w:t>
      </w:r>
      <w:r w:rsidRPr="007E33B8">
        <w:rPr>
          <w:rFonts w:ascii="Calibri" w:hAnsi="Calibri"/>
          <w:b/>
          <w:color w:val="767171" w:themeColor="background2" w:themeShade="80"/>
          <w:sz w:val="26"/>
          <w:szCs w:val="27"/>
        </w:rPr>
        <w:t>resolución</w:t>
      </w:r>
      <w:r w:rsidRPr="00143DF9">
        <w:rPr>
          <w:rFonts w:ascii="Calibri" w:hAnsi="Calibri"/>
          <w:color w:val="767171" w:themeColor="background2" w:themeShade="80"/>
          <w:sz w:val="26"/>
          <w:szCs w:val="27"/>
        </w:rPr>
        <w:t xml:space="preserve"> por la cual se llevó a cabo la audiencia de calificación e imposición de la multa de fecha </w:t>
      </w:r>
      <w:r w:rsidRPr="007E33B8">
        <w:rPr>
          <w:rFonts w:ascii="Calibri" w:hAnsi="Calibri"/>
          <w:b/>
          <w:color w:val="767171" w:themeColor="background2" w:themeShade="80"/>
          <w:sz w:val="26"/>
          <w:szCs w:val="27"/>
        </w:rPr>
        <w:t>20</w:t>
      </w:r>
      <w:r w:rsidRPr="00143DF9">
        <w:rPr>
          <w:rFonts w:ascii="Calibri" w:hAnsi="Calibri"/>
          <w:color w:val="767171" w:themeColor="background2" w:themeShade="80"/>
          <w:sz w:val="26"/>
          <w:szCs w:val="27"/>
        </w:rPr>
        <w:t xml:space="preserve"> veinte de </w:t>
      </w:r>
      <w:r w:rsidRPr="007E33B8">
        <w:rPr>
          <w:rFonts w:ascii="Calibri" w:hAnsi="Calibri"/>
          <w:b/>
          <w:color w:val="767171" w:themeColor="background2" w:themeShade="80"/>
          <w:sz w:val="26"/>
          <w:szCs w:val="27"/>
        </w:rPr>
        <w:t>agosto</w:t>
      </w:r>
      <w:r>
        <w:rPr>
          <w:rFonts w:ascii="Calibri" w:hAnsi="Calibri"/>
          <w:color w:val="767171" w:themeColor="background2" w:themeShade="80"/>
          <w:sz w:val="26"/>
          <w:szCs w:val="27"/>
        </w:rPr>
        <w:t xml:space="preserve"> de este año </w:t>
      </w:r>
      <w:r w:rsidRPr="007E33B8">
        <w:rPr>
          <w:rFonts w:ascii="Calibri" w:hAnsi="Calibri"/>
          <w:b/>
          <w:color w:val="767171" w:themeColor="background2" w:themeShade="80"/>
          <w:sz w:val="26"/>
          <w:szCs w:val="27"/>
        </w:rPr>
        <w:t>2018</w:t>
      </w:r>
      <w:r w:rsidRPr="00143DF9">
        <w:rPr>
          <w:rFonts w:ascii="Calibri" w:hAnsi="Calibri"/>
          <w:color w:val="767171" w:themeColor="background2" w:themeShade="80"/>
          <w:sz w:val="26"/>
          <w:szCs w:val="27"/>
        </w:rPr>
        <w:t xml:space="preserve"> </w:t>
      </w:r>
      <w:r w:rsidRPr="007653AC">
        <w:rPr>
          <w:rFonts w:ascii="Calibri" w:hAnsi="Calibri"/>
          <w:color w:val="767171" w:themeColor="background2" w:themeShade="80"/>
          <w:sz w:val="26"/>
          <w:szCs w:val="27"/>
        </w:rPr>
        <w:t xml:space="preserve">dos mil </w:t>
      </w:r>
      <w:r w:rsidRPr="00143DF9">
        <w:rPr>
          <w:rFonts w:ascii="Calibri" w:hAnsi="Calibri"/>
          <w:color w:val="767171" w:themeColor="background2" w:themeShade="80"/>
          <w:sz w:val="26"/>
          <w:szCs w:val="27"/>
        </w:rPr>
        <w:t xml:space="preserve">dieciocho, </w:t>
      </w:r>
      <w:r w:rsidRPr="00143DF9">
        <w:rPr>
          <w:rFonts w:ascii="Calibri" w:hAnsi="Calibri"/>
          <w:color w:val="767171" w:themeColor="background2" w:themeShade="80"/>
          <w:sz w:val="26"/>
          <w:szCs w:val="26"/>
        </w:rPr>
        <w:t xml:space="preserve">por la cantidad de </w:t>
      </w:r>
      <w:r w:rsidRPr="007E33B8">
        <w:rPr>
          <w:rFonts w:ascii="Calibri" w:hAnsi="Calibri"/>
          <w:b/>
          <w:color w:val="767171" w:themeColor="background2" w:themeShade="80"/>
          <w:sz w:val="26"/>
          <w:szCs w:val="26"/>
        </w:rPr>
        <w:t>$500.00 (Quinientos pesos 00/100 moneda nacional)</w:t>
      </w:r>
      <w:r w:rsidRPr="00143DF9">
        <w:rPr>
          <w:rFonts w:ascii="Calibri" w:hAnsi="Calibri"/>
          <w:bCs/>
          <w:color w:val="767171" w:themeColor="background2" w:themeShade="80"/>
          <w:sz w:val="26"/>
          <w:szCs w:val="27"/>
        </w:rPr>
        <w:t>;</w:t>
      </w:r>
      <w:r w:rsidRPr="00143DF9">
        <w:rPr>
          <w:rFonts w:ascii="Calibri" w:hAnsi="Calibri" w:cs="Calibri"/>
          <w:color w:val="767171" w:themeColor="background2" w:themeShade="80"/>
          <w:sz w:val="26"/>
          <w:szCs w:val="26"/>
        </w:rPr>
        <w:t xml:space="preserve"> </w:t>
      </w:r>
      <w:r w:rsidRPr="00143DF9">
        <w:rPr>
          <w:rFonts w:ascii="Calibri" w:hAnsi="Calibri"/>
          <w:color w:val="767171" w:themeColor="background2" w:themeShade="80"/>
          <w:sz w:val="26"/>
          <w:szCs w:val="26"/>
        </w:rPr>
        <w:t>de conformidad con los razonamientos lógico-jurídicos vertidos en el Considerando Sexto de este fallo. .</w:t>
      </w:r>
      <w:r>
        <w:rPr>
          <w:rFonts w:ascii="Calibri" w:hAnsi="Calibri"/>
          <w:color w:val="767171" w:themeColor="background2" w:themeShade="80"/>
          <w:sz w:val="26"/>
          <w:szCs w:val="26"/>
        </w:rPr>
        <w:t xml:space="preserve"> . </w:t>
      </w:r>
      <w:r w:rsidRPr="00143DF9">
        <w:rPr>
          <w:rFonts w:ascii="Calibri" w:hAnsi="Calibri"/>
          <w:color w:val="767171" w:themeColor="background2" w:themeShade="80"/>
          <w:sz w:val="26"/>
          <w:szCs w:val="26"/>
        </w:rPr>
        <w:t xml:space="preserve"> </w:t>
      </w:r>
    </w:p>
    <w:p w:rsidR="00C72335" w:rsidRPr="00143DF9" w:rsidRDefault="00C72335" w:rsidP="00C72335">
      <w:pPr>
        <w:pStyle w:val="Textoindependiente"/>
        <w:rPr>
          <w:rFonts w:ascii="Calibri" w:hAnsi="Calibri" w:cs="Arial"/>
          <w:bCs/>
          <w:color w:val="767171" w:themeColor="background2" w:themeShade="80"/>
          <w:sz w:val="20"/>
          <w:szCs w:val="20"/>
        </w:rPr>
      </w:pPr>
    </w:p>
    <w:p w:rsidR="00C72335" w:rsidRPr="00143DF9" w:rsidRDefault="00C72335" w:rsidP="00C72335">
      <w:pPr>
        <w:ind w:firstLine="708"/>
        <w:jc w:val="both"/>
        <w:rPr>
          <w:rFonts w:ascii="Calibri" w:hAnsi="Calibri" w:cs="Arial"/>
          <w:color w:val="767171" w:themeColor="background2" w:themeShade="80"/>
          <w:sz w:val="26"/>
          <w:szCs w:val="26"/>
        </w:rPr>
      </w:pPr>
      <w:r w:rsidRPr="00143DF9">
        <w:rPr>
          <w:rFonts w:ascii="Calibri" w:hAnsi="Calibri"/>
          <w:b/>
          <w:bCs/>
          <w:i/>
          <w:color w:val="767171" w:themeColor="background2" w:themeShade="80"/>
          <w:sz w:val="26"/>
          <w:szCs w:val="26"/>
        </w:rPr>
        <w:t>CUARTO.-</w:t>
      </w:r>
      <w:r w:rsidRPr="00143DF9">
        <w:rPr>
          <w:rFonts w:ascii="Calibri" w:hAnsi="Calibri"/>
          <w:b/>
          <w:bCs/>
          <w:i/>
          <w:iCs/>
          <w:color w:val="767171" w:themeColor="background2" w:themeShade="80"/>
          <w:sz w:val="26"/>
          <w:szCs w:val="26"/>
        </w:rPr>
        <w:t xml:space="preserve"> </w:t>
      </w:r>
      <w:r w:rsidRPr="00143DF9">
        <w:rPr>
          <w:rFonts w:ascii="Calibri" w:hAnsi="Calibri" w:cs="Arial"/>
          <w:color w:val="767171" w:themeColor="background2" w:themeShade="80"/>
          <w:sz w:val="26"/>
          <w:szCs w:val="26"/>
        </w:rPr>
        <w:t>Se</w:t>
      </w:r>
      <w:r w:rsidRPr="00143DF9">
        <w:rPr>
          <w:rFonts w:ascii="Calibri" w:hAnsi="Calibri" w:cs="Arial"/>
          <w:b/>
          <w:color w:val="767171" w:themeColor="background2" w:themeShade="80"/>
          <w:sz w:val="26"/>
          <w:szCs w:val="26"/>
        </w:rPr>
        <w:t xml:space="preserve"> condena </w:t>
      </w:r>
      <w:r w:rsidRPr="00143DF9">
        <w:rPr>
          <w:rFonts w:ascii="Calibri" w:hAnsi="Calibri" w:cs="Arial"/>
          <w:color w:val="767171" w:themeColor="background2" w:themeShade="80"/>
          <w:sz w:val="26"/>
          <w:szCs w:val="26"/>
        </w:rPr>
        <w:t xml:space="preserve">a la </w:t>
      </w:r>
      <w:r w:rsidRPr="00143DF9">
        <w:rPr>
          <w:rFonts w:ascii="Calibri" w:hAnsi="Calibri" w:cs="Arial"/>
          <w:b/>
          <w:color w:val="767171" w:themeColor="background2" w:themeShade="80"/>
          <w:sz w:val="26"/>
          <w:szCs w:val="26"/>
        </w:rPr>
        <w:t>Oficial Calificador</w:t>
      </w:r>
      <w:r w:rsidRPr="00143DF9">
        <w:rPr>
          <w:rFonts w:ascii="Calibri" w:hAnsi="Calibri" w:cs="Arial"/>
          <w:color w:val="767171" w:themeColor="background2" w:themeShade="80"/>
          <w:sz w:val="26"/>
          <w:szCs w:val="26"/>
        </w:rPr>
        <w:t xml:space="preserve"> </w:t>
      </w:r>
      <w:r w:rsidRPr="00143DF9">
        <w:rPr>
          <w:rFonts w:ascii="Calibri" w:hAnsi="Calibri"/>
          <w:b/>
          <w:color w:val="767171" w:themeColor="background2" w:themeShade="80"/>
          <w:sz w:val="26"/>
          <w:szCs w:val="26"/>
        </w:rPr>
        <w:t xml:space="preserve">Licenciada </w:t>
      </w:r>
      <w:r>
        <w:rPr>
          <w:rFonts w:ascii="Calibri" w:hAnsi="Calibri"/>
          <w:b/>
          <w:color w:val="767171" w:themeColor="background2" w:themeShade="80"/>
          <w:sz w:val="26"/>
          <w:szCs w:val="26"/>
        </w:rPr>
        <w:t>(.....)</w:t>
      </w:r>
      <w:r w:rsidRPr="00143DF9">
        <w:rPr>
          <w:rFonts w:ascii="Calibri" w:hAnsi="Calibri"/>
          <w:b/>
          <w:bCs/>
          <w:color w:val="767171" w:themeColor="background2" w:themeShade="80"/>
          <w:sz w:val="26"/>
          <w:szCs w:val="26"/>
        </w:rPr>
        <w:t>,</w:t>
      </w:r>
      <w:r w:rsidRPr="00143DF9">
        <w:rPr>
          <w:rFonts w:ascii="Calibri" w:hAnsi="Calibri"/>
          <w:bCs/>
          <w:color w:val="767171" w:themeColor="background2" w:themeShade="80"/>
          <w:sz w:val="26"/>
          <w:szCs w:val="26"/>
        </w:rPr>
        <w:t xml:space="preserve"> </w:t>
      </w:r>
      <w:r w:rsidRPr="00143DF9">
        <w:rPr>
          <w:rFonts w:ascii="Calibri" w:hAnsi="Calibri" w:cs="Arial"/>
          <w:color w:val="767171" w:themeColor="background2" w:themeShade="80"/>
          <w:sz w:val="26"/>
          <w:szCs w:val="26"/>
        </w:rPr>
        <w:t xml:space="preserve">a que </w:t>
      </w:r>
      <w:r w:rsidRPr="00143DF9">
        <w:rPr>
          <w:rFonts w:ascii="Calibri" w:hAnsi="Calibri" w:cs="Arial"/>
          <w:b/>
          <w:color w:val="767171" w:themeColor="background2" w:themeShade="80"/>
          <w:sz w:val="26"/>
          <w:szCs w:val="26"/>
        </w:rPr>
        <w:t>devuelva</w:t>
      </w:r>
      <w:r w:rsidRPr="00143DF9">
        <w:rPr>
          <w:rFonts w:ascii="Calibri" w:hAnsi="Calibri" w:cs="Arial"/>
          <w:color w:val="767171" w:themeColor="background2" w:themeShade="80"/>
          <w:sz w:val="26"/>
          <w:szCs w:val="26"/>
        </w:rPr>
        <w:t xml:space="preserve"> al ciudadano </w:t>
      </w:r>
      <w:r>
        <w:rPr>
          <w:rFonts w:ascii="Calibri" w:hAnsi="Calibri" w:cs="Arial"/>
          <w:b/>
          <w:bCs/>
          <w:color w:val="767171" w:themeColor="background2" w:themeShade="80"/>
          <w:sz w:val="26"/>
          <w:szCs w:val="27"/>
        </w:rPr>
        <w:t>(.....)</w:t>
      </w:r>
      <w:r w:rsidRPr="00143DF9">
        <w:rPr>
          <w:rFonts w:ascii="Calibri" w:hAnsi="Calibri"/>
          <w:color w:val="767171" w:themeColor="background2" w:themeShade="80"/>
          <w:sz w:val="26"/>
          <w:szCs w:val="27"/>
        </w:rPr>
        <w:t>,</w:t>
      </w:r>
      <w:r w:rsidRPr="00143DF9">
        <w:rPr>
          <w:rFonts w:ascii="Calibri" w:hAnsi="Calibri" w:cs="Arial"/>
          <w:color w:val="767171" w:themeColor="background2" w:themeShade="80"/>
          <w:sz w:val="26"/>
          <w:szCs w:val="26"/>
        </w:rPr>
        <w:t xml:space="preserve"> el monto erogado por concepto de la multa impuesta; esto es, la </w:t>
      </w:r>
      <w:r w:rsidRPr="00143DF9">
        <w:rPr>
          <w:rFonts w:ascii="Calibri" w:hAnsi="Calibri" w:cs="Arial"/>
          <w:b/>
          <w:color w:val="767171" w:themeColor="background2" w:themeShade="80"/>
          <w:sz w:val="26"/>
          <w:szCs w:val="26"/>
        </w:rPr>
        <w:t>cantidad</w:t>
      </w:r>
      <w:r w:rsidRPr="00143DF9">
        <w:rPr>
          <w:rFonts w:ascii="Calibri" w:hAnsi="Calibri" w:cs="Arial"/>
          <w:color w:val="767171" w:themeColor="background2" w:themeShade="80"/>
          <w:sz w:val="26"/>
          <w:szCs w:val="26"/>
        </w:rPr>
        <w:t xml:space="preserve"> de </w:t>
      </w:r>
      <w:r w:rsidRPr="00143DF9">
        <w:rPr>
          <w:rFonts w:ascii="Calibri" w:hAnsi="Calibri" w:cs="Arial"/>
          <w:b/>
          <w:color w:val="767171" w:themeColor="background2" w:themeShade="80"/>
          <w:sz w:val="26"/>
          <w:szCs w:val="26"/>
        </w:rPr>
        <w:t>$500.00 (Quinientos pesos 00/100 Moneda Nacional)</w:t>
      </w:r>
      <w:r w:rsidRPr="00143DF9">
        <w:rPr>
          <w:rFonts w:ascii="Calibri" w:hAnsi="Calibri" w:cs="Arial"/>
          <w:color w:val="767171" w:themeColor="background2" w:themeShade="80"/>
          <w:sz w:val="26"/>
          <w:szCs w:val="26"/>
        </w:rPr>
        <w:t>;</w:t>
      </w:r>
      <w:r w:rsidRPr="00143DF9">
        <w:rPr>
          <w:rFonts w:ascii="Calibri" w:hAnsi="Calibri" w:cs="Arial"/>
          <w:color w:val="767171" w:themeColor="background2" w:themeShade="80"/>
          <w:sz w:val="26"/>
        </w:rPr>
        <w:t xml:space="preserve"> según se desprende del recibo de pago con número </w:t>
      </w:r>
      <w:r w:rsidRPr="00143DF9">
        <w:rPr>
          <w:rFonts w:ascii="Calibri" w:hAnsi="Calibri"/>
          <w:color w:val="767171" w:themeColor="background2" w:themeShade="80"/>
          <w:sz w:val="26"/>
          <w:szCs w:val="27"/>
        </w:rPr>
        <w:t>0880</w:t>
      </w:r>
      <w:r w:rsidRPr="00143DF9">
        <w:rPr>
          <w:rFonts w:ascii="Calibri" w:hAnsi="Calibri"/>
          <w:bCs/>
          <w:color w:val="767171" w:themeColor="background2" w:themeShade="80"/>
          <w:sz w:val="26"/>
          <w:szCs w:val="27"/>
        </w:rPr>
        <w:t xml:space="preserve"> (cero-ocho-ocho-cero), de fecha 20 veinte de agosto de  este año</w:t>
      </w:r>
      <w:r w:rsidRPr="00143DF9">
        <w:rPr>
          <w:rFonts w:ascii="Calibri" w:hAnsi="Calibri"/>
          <w:color w:val="767171" w:themeColor="background2" w:themeShade="80"/>
          <w:sz w:val="26"/>
          <w:szCs w:val="27"/>
        </w:rPr>
        <w:t xml:space="preserve">; </w:t>
      </w:r>
      <w:r w:rsidRPr="00143DF9">
        <w:rPr>
          <w:rFonts w:ascii="Calibri" w:hAnsi="Calibri"/>
          <w:color w:val="767171" w:themeColor="background2" w:themeShade="80"/>
          <w:sz w:val="26"/>
          <w:szCs w:val="26"/>
        </w:rPr>
        <w:t>de acuerdo a las consideraciones lógicas y jurídicas expresadas en el Considerando Octavo de esta misma sentencia . . . . . . . . . . . . . . . . . . . . . . . . . . . . .</w:t>
      </w:r>
    </w:p>
    <w:p w:rsidR="00C72335" w:rsidRPr="00143DF9" w:rsidRDefault="00C72335" w:rsidP="00C72335">
      <w:pPr>
        <w:jc w:val="both"/>
        <w:rPr>
          <w:rFonts w:ascii="Calibri" w:hAnsi="Calibri"/>
          <w:color w:val="767171" w:themeColor="background2" w:themeShade="80"/>
          <w:sz w:val="20"/>
          <w:szCs w:val="20"/>
        </w:rPr>
      </w:pPr>
    </w:p>
    <w:p w:rsidR="00C72335" w:rsidRPr="00143DF9" w:rsidRDefault="00C72335" w:rsidP="00C72335">
      <w:pPr>
        <w:ind w:firstLine="708"/>
        <w:jc w:val="both"/>
        <w:rPr>
          <w:rFonts w:ascii="Calibri" w:hAnsi="Calibri"/>
          <w:color w:val="767171" w:themeColor="background2" w:themeShade="80"/>
          <w:sz w:val="26"/>
          <w:szCs w:val="26"/>
        </w:rPr>
      </w:pPr>
      <w:r w:rsidRPr="00143DF9">
        <w:rPr>
          <w:rFonts w:ascii="Calibri" w:hAnsi="Calibri"/>
          <w:b/>
          <w:color w:val="767171" w:themeColor="background2" w:themeShade="80"/>
          <w:sz w:val="26"/>
          <w:szCs w:val="26"/>
        </w:rPr>
        <w:t>Devolución</w:t>
      </w:r>
      <w:r w:rsidRPr="00143DF9">
        <w:rPr>
          <w:rFonts w:ascii="Calibri" w:hAnsi="Calibri"/>
          <w:color w:val="767171" w:themeColor="background2" w:themeShade="80"/>
          <w:sz w:val="26"/>
          <w:szCs w:val="26"/>
        </w:rPr>
        <w:t xml:space="preserve"> que deberá realizarse dentro de los </w:t>
      </w:r>
      <w:r w:rsidRPr="00143DF9">
        <w:rPr>
          <w:rFonts w:ascii="Calibri" w:hAnsi="Calibri"/>
          <w:b/>
          <w:bCs/>
          <w:color w:val="767171" w:themeColor="background2" w:themeShade="80"/>
          <w:sz w:val="26"/>
          <w:szCs w:val="26"/>
        </w:rPr>
        <w:t xml:space="preserve">15 quince días </w:t>
      </w:r>
      <w:r w:rsidRPr="00143DF9">
        <w:rPr>
          <w:rFonts w:ascii="Calibri" w:hAnsi="Calibri"/>
          <w:color w:val="767171" w:themeColor="background2" w:themeShade="80"/>
          <w:sz w:val="26"/>
          <w:szCs w:val="26"/>
        </w:rPr>
        <w:t xml:space="preserve">hábiles siguientes a la fecha en que </w:t>
      </w:r>
      <w:r w:rsidRPr="00143DF9">
        <w:rPr>
          <w:rFonts w:ascii="Calibri" w:hAnsi="Calibri"/>
          <w:b/>
          <w:color w:val="767171" w:themeColor="background2" w:themeShade="80"/>
          <w:sz w:val="26"/>
          <w:szCs w:val="26"/>
        </w:rPr>
        <w:t>cause ejecutoria</w:t>
      </w:r>
      <w:r w:rsidRPr="00143DF9">
        <w:rPr>
          <w:rFonts w:ascii="Calibri" w:hAnsi="Calibri"/>
          <w:color w:val="767171" w:themeColor="background2" w:themeShade="80"/>
          <w:sz w:val="26"/>
          <w:szCs w:val="26"/>
        </w:rPr>
        <w:t xml:space="preserve"> el presente fallo; debiendo </w:t>
      </w:r>
      <w:r w:rsidRPr="00143DF9">
        <w:rPr>
          <w:rFonts w:ascii="Calibri" w:hAnsi="Calibri"/>
          <w:b/>
          <w:color w:val="767171" w:themeColor="background2" w:themeShade="80"/>
          <w:sz w:val="26"/>
          <w:szCs w:val="26"/>
        </w:rPr>
        <w:t>informar</w:t>
      </w:r>
      <w:r w:rsidRPr="00143DF9">
        <w:rPr>
          <w:rFonts w:ascii="Calibri" w:hAnsi="Calibri"/>
          <w:color w:val="767171" w:themeColor="background2" w:themeShade="80"/>
          <w:sz w:val="26"/>
          <w:szCs w:val="26"/>
        </w:rPr>
        <w:t xml:space="preserve"> a este Juzgado del cumplimiento dado al presente resolutivo y acompañando las constancias relativas. . . . . . . . . . . . . . . . . . . . . . . . . . . . . . . . . . . . . . . . . . . . . . . . </w:t>
      </w:r>
      <w:proofErr w:type="gramStart"/>
      <w:r w:rsidRPr="00143DF9">
        <w:rPr>
          <w:rFonts w:ascii="Calibri" w:hAnsi="Calibri"/>
          <w:color w:val="767171" w:themeColor="background2" w:themeShade="80"/>
          <w:sz w:val="26"/>
          <w:szCs w:val="26"/>
        </w:rPr>
        <w:t>. . . .</w:t>
      </w:r>
      <w:proofErr w:type="gramEnd"/>
    </w:p>
    <w:p w:rsidR="00C72335" w:rsidRPr="00143DF9" w:rsidRDefault="00C72335" w:rsidP="00C72335">
      <w:pPr>
        <w:pStyle w:val="Textoindependiente"/>
        <w:rPr>
          <w:rFonts w:ascii="Calibri" w:hAnsi="Calibri" w:cs="Calibri"/>
          <w:color w:val="767171" w:themeColor="background2" w:themeShade="80"/>
          <w:sz w:val="20"/>
          <w:szCs w:val="20"/>
        </w:rPr>
      </w:pPr>
    </w:p>
    <w:p w:rsidR="00C72335" w:rsidRPr="00143DF9" w:rsidRDefault="00C72335" w:rsidP="00C72335">
      <w:pPr>
        <w:pStyle w:val="Textoindependiente"/>
        <w:ind w:firstLine="708"/>
        <w:rPr>
          <w:rFonts w:ascii="Calibri" w:hAnsi="Calibri" w:cs="Calibri"/>
          <w:color w:val="767171" w:themeColor="background2" w:themeShade="80"/>
          <w:sz w:val="26"/>
          <w:szCs w:val="26"/>
        </w:rPr>
      </w:pPr>
      <w:r w:rsidRPr="00143DF9">
        <w:rPr>
          <w:rFonts w:ascii="Calibri" w:hAnsi="Calibri" w:cs="Calibri"/>
          <w:color w:val="767171" w:themeColor="background2" w:themeShade="80"/>
          <w:sz w:val="26"/>
          <w:szCs w:val="26"/>
        </w:rPr>
        <w:t xml:space="preserve">Notifíquese a la autoridad señalada como demandada por oficio; y, a la parte actora personalmente. . . . . . . . . . . . . . . . . . . . . . . . . . . . . . . . . . . . . . . . . . . . . </w:t>
      </w:r>
    </w:p>
    <w:p w:rsidR="00C72335" w:rsidRPr="00143DF9" w:rsidRDefault="00C72335" w:rsidP="00C72335">
      <w:pPr>
        <w:pStyle w:val="Textoindependiente"/>
        <w:rPr>
          <w:rFonts w:ascii="Calibri" w:hAnsi="Calibri" w:cs="Calibri"/>
          <w:color w:val="767171" w:themeColor="background2" w:themeShade="80"/>
          <w:sz w:val="20"/>
          <w:szCs w:val="20"/>
        </w:rPr>
      </w:pPr>
    </w:p>
    <w:p w:rsidR="00C72335" w:rsidRPr="00143DF9" w:rsidRDefault="00C72335" w:rsidP="00C72335">
      <w:pPr>
        <w:pStyle w:val="Textoindependiente"/>
        <w:rPr>
          <w:rFonts w:ascii="Calibri" w:hAnsi="Calibri" w:cs="Calibri"/>
          <w:b/>
          <w:bCs/>
          <w:color w:val="767171" w:themeColor="background2" w:themeShade="80"/>
          <w:sz w:val="26"/>
          <w:szCs w:val="26"/>
        </w:rPr>
      </w:pPr>
      <w:r w:rsidRPr="00143DF9">
        <w:rPr>
          <w:rFonts w:ascii="Calibri" w:hAnsi="Calibri" w:cs="Calibri"/>
          <w:color w:val="767171" w:themeColor="background2" w:themeShade="80"/>
          <w:sz w:val="26"/>
          <w:szCs w:val="26"/>
        </w:rPr>
        <w:tab/>
        <w:t>En su oportunidad, archívese este expediente, como asunto totalmente concluido y dese de baja en el Libro de Registros que se lleva para tal efecto</w:t>
      </w:r>
      <w:proofErr w:type="gramStart"/>
      <w:r w:rsidRPr="00143DF9">
        <w:rPr>
          <w:rFonts w:ascii="Calibri" w:hAnsi="Calibri" w:cs="Calibri"/>
          <w:color w:val="767171" w:themeColor="background2" w:themeShade="80"/>
          <w:sz w:val="26"/>
          <w:szCs w:val="26"/>
        </w:rPr>
        <w:t>. . . .</w:t>
      </w:r>
      <w:proofErr w:type="gramEnd"/>
      <w:r w:rsidRPr="00143DF9">
        <w:rPr>
          <w:rFonts w:ascii="Calibri" w:hAnsi="Calibri" w:cs="Calibri"/>
          <w:color w:val="767171" w:themeColor="background2" w:themeShade="80"/>
          <w:sz w:val="26"/>
          <w:szCs w:val="26"/>
        </w:rPr>
        <w:t xml:space="preserve"> . </w:t>
      </w:r>
    </w:p>
    <w:p w:rsidR="00C72335" w:rsidRPr="00143DF9" w:rsidRDefault="00C72335" w:rsidP="00C72335">
      <w:pPr>
        <w:pStyle w:val="Textoindependiente"/>
        <w:rPr>
          <w:rFonts w:ascii="Calibri" w:hAnsi="Calibri" w:cs="Calibri"/>
          <w:color w:val="767171" w:themeColor="background2" w:themeShade="80"/>
          <w:sz w:val="20"/>
          <w:szCs w:val="20"/>
        </w:rPr>
      </w:pPr>
    </w:p>
    <w:p w:rsidR="00C72335" w:rsidRPr="00143DF9" w:rsidRDefault="00C72335" w:rsidP="00C72335">
      <w:pPr>
        <w:pStyle w:val="Textoindependiente"/>
        <w:ind w:firstLine="708"/>
        <w:rPr>
          <w:rFonts w:cs="Arial"/>
          <w:color w:val="767171" w:themeColor="background2" w:themeShade="80"/>
        </w:rPr>
      </w:pPr>
      <w:r w:rsidRPr="00143DF9">
        <w:rPr>
          <w:rFonts w:ascii="Calibri" w:hAnsi="Calibri" w:cs="Calibri"/>
          <w:color w:val="767171" w:themeColor="background2" w:themeShade="80"/>
          <w:sz w:val="26"/>
          <w:szCs w:val="26"/>
        </w:rPr>
        <w:t xml:space="preserve">Así lo resolvió y firma el Licenciado </w:t>
      </w:r>
      <w:r w:rsidRPr="00143DF9">
        <w:rPr>
          <w:rFonts w:ascii="Calibri" w:hAnsi="Calibri" w:cs="Calibri"/>
          <w:b/>
          <w:bCs/>
          <w:color w:val="767171" w:themeColor="background2" w:themeShade="80"/>
          <w:sz w:val="26"/>
          <w:szCs w:val="26"/>
        </w:rPr>
        <w:t>Ernesto Alejandro Mora Álvarez</w:t>
      </w:r>
      <w:r w:rsidRPr="00143DF9">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143DF9">
        <w:rPr>
          <w:rFonts w:ascii="Calibri" w:hAnsi="Calibri" w:cs="Calibri"/>
          <w:b/>
          <w:bCs/>
          <w:color w:val="767171" w:themeColor="background2" w:themeShade="80"/>
          <w:sz w:val="26"/>
          <w:szCs w:val="26"/>
        </w:rPr>
        <w:t>María del Rocío Villanueva Sánchez</w:t>
      </w:r>
      <w:r w:rsidRPr="00143DF9">
        <w:rPr>
          <w:rFonts w:ascii="Calibri" w:hAnsi="Calibri" w:cs="Calibri"/>
          <w:color w:val="767171" w:themeColor="background2" w:themeShade="80"/>
          <w:sz w:val="26"/>
          <w:szCs w:val="26"/>
        </w:rPr>
        <w:t xml:space="preserve">, quien da fe. . . . . . . . . . . . . . . . . . . . . . . . . . . . . . . . . . . . . . . . . . </w:t>
      </w:r>
    </w:p>
    <w:p w:rsidR="00E033C3" w:rsidRDefault="00C72335"/>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335"/>
    <w:rsid w:val="001B369F"/>
    <w:rsid w:val="00C72335"/>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BBAE5-AC30-4959-B744-480B58EC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335"/>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C72335"/>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72335"/>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C72335"/>
    <w:pPr>
      <w:jc w:val="both"/>
    </w:pPr>
    <w:rPr>
      <w:lang w:val="es-MX"/>
    </w:rPr>
  </w:style>
  <w:style w:type="character" w:customStyle="1" w:styleId="TextoindependienteCar">
    <w:name w:val="Texto independiente Car"/>
    <w:basedOn w:val="Fuentedeprrafopredeter"/>
    <w:link w:val="Textoindependiente"/>
    <w:rsid w:val="00C72335"/>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C72335"/>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C72335"/>
    <w:rPr>
      <w:rFonts w:ascii="Times New Roman" w:eastAsia="Times New Roman" w:hAnsi="Times New Roman" w:cs="Times New Roman"/>
      <w:sz w:val="24"/>
      <w:szCs w:val="24"/>
      <w:lang w:val="es-MX" w:eastAsia="es-ES"/>
    </w:rPr>
  </w:style>
  <w:style w:type="paragraph" w:customStyle="1" w:styleId="TEXTO">
    <w:name w:val="TEXTO"/>
    <w:uiPriority w:val="99"/>
    <w:rsid w:val="00C72335"/>
    <w:pPr>
      <w:widowControl w:val="0"/>
      <w:autoSpaceDE w:val="0"/>
      <w:autoSpaceDN w:val="0"/>
      <w:spacing w:after="0" w:line="240" w:lineRule="auto"/>
      <w:jc w:val="both"/>
    </w:pPr>
    <w:rPr>
      <w:rFonts w:ascii="Helvetica" w:eastAsia="Calibri" w:hAnsi="Helvetica" w:cs="Times New Roman"/>
      <w:color w:val="000000"/>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4031</Words>
  <Characters>22174</Characters>
  <Application>Microsoft Office Word</Application>
  <DocSecurity>0</DocSecurity>
  <Lines>184</Lines>
  <Paragraphs>52</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León, Guanajuato, a 23 veintitrés de noviembre del año 2018 dos mil dieciocho. .</vt:lpstr>
    </vt:vector>
  </TitlesOfParts>
  <Company/>
  <LinksUpToDate>false</LinksUpToDate>
  <CharactersWithSpaces>26153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2018-12-18T16:43:00Z</dcterms:created>
  <dcterms:modified xsi:type="dcterms:W3CDTF">2018-12-18T16:44:00Z</dcterms:modified>
</cp:coreProperties>
</file>